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1BDD" w:rsidRDefault="00FE1BDD">
      <w:pPr>
        <w:rPr>
          <w:rFonts w:ascii="Arial" w:eastAsia="Arial" w:hAnsi="Arial" w:cs="Arial"/>
          <w:b/>
          <w:sz w:val="36"/>
          <w:szCs w:val="36"/>
        </w:rPr>
      </w:pPr>
    </w:p>
    <w:p w:rsidR="00FE1BDD" w:rsidRDefault="006B3F21">
      <w:pPr>
        <w:rPr>
          <w:rFonts w:ascii="Arial" w:eastAsia="Arial" w:hAnsi="Arial" w:cs="Arial"/>
          <w:b/>
          <w:sz w:val="36"/>
          <w:szCs w:val="36"/>
        </w:rPr>
      </w:pPr>
      <w:r>
        <w:rPr>
          <w:rFonts w:ascii="Arial" w:eastAsia="Arial" w:hAnsi="Arial" w:cs="Arial"/>
          <w:b/>
          <w:sz w:val="36"/>
          <w:szCs w:val="36"/>
        </w:rPr>
        <w:t>Joint Schedule 1 (Definitions)</w:t>
      </w:r>
    </w:p>
    <w:p w:rsidR="00FE1BDD" w:rsidRDefault="006B3F21">
      <w:pPr>
        <w:numPr>
          <w:ilvl w:val="1"/>
          <w:numId w:val="20"/>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 xml:space="preserve">In </w:t>
      </w:r>
      <w:bookmarkStart w:id="0" w:name="bookmark=id.gjdgxs" w:colFirst="0" w:colLast="0"/>
      <w:bookmarkEnd w:id="0"/>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rsidR="00FE1BDD" w:rsidRDefault="006B3F21">
      <w:pPr>
        <w:numPr>
          <w:ilvl w:val="1"/>
          <w:numId w:val="20"/>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w:t>
      </w:r>
      <w:r>
        <w:rPr>
          <w:rFonts w:ascii="Arial" w:eastAsia="Arial" w:hAnsi="Arial" w:cs="Arial"/>
          <w:color w:val="000000"/>
          <w:sz w:val="24"/>
          <w:szCs w:val="24"/>
        </w:rPr>
        <w:t>therwise, it shall be interpreted in accordance with the dictionary meaning.</w:t>
      </w:r>
    </w:p>
    <w:p w:rsidR="00FE1BDD" w:rsidRDefault="006B3F21">
      <w:pPr>
        <w:numPr>
          <w:ilvl w:val="1"/>
          <w:numId w:val="20"/>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rsidR="00FE1BDD" w:rsidRDefault="006B3F21">
      <w:pPr>
        <w:numPr>
          <w:ilvl w:val="2"/>
          <w:numId w:val="20"/>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rsidR="00FE1BDD" w:rsidRDefault="006B3F21">
      <w:pPr>
        <w:numPr>
          <w:ilvl w:val="2"/>
          <w:numId w:val="20"/>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rsidR="00FE1BDD" w:rsidRDefault="006B3F21">
      <w:pPr>
        <w:numPr>
          <w:ilvl w:val="2"/>
          <w:numId w:val="20"/>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w:t>
      </w:r>
      <w:r>
        <w:rPr>
          <w:rFonts w:ascii="Arial" w:eastAsia="Arial" w:hAnsi="Arial" w:cs="Arial"/>
          <w:color w:val="000000"/>
          <w:sz w:val="24"/>
          <w:szCs w:val="24"/>
        </w:rPr>
        <w:t>s to a person include an individual, company, body corporate, corporation, unincorporated association, firm, partnership or other legal entity or Central Government Body;</w:t>
      </w:r>
    </w:p>
    <w:p w:rsidR="00FE1BDD" w:rsidRDefault="006B3F21">
      <w:pPr>
        <w:numPr>
          <w:ilvl w:val="2"/>
          <w:numId w:val="20"/>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w:t>
      </w:r>
      <w:r>
        <w:rPr>
          <w:rFonts w:ascii="Arial" w:eastAsia="Arial" w:hAnsi="Arial" w:cs="Arial"/>
          <w:color w:val="000000"/>
          <w:sz w:val="24"/>
          <w:szCs w:val="24"/>
        </w:rPr>
        <w:t>dated or re-enacted from time to time;</w:t>
      </w:r>
    </w:p>
    <w:p w:rsidR="00FE1BDD" w:rsidRDefault="006B3F21">
      <w:pPr>
        <w:numPr>
          <w:ilvl w:val="2"/>
          <w:numId w:val="20"/>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 xml:space="preserve">without </w:t>
      </w:r>
      <w:r>
        <w:rPr>
          <w:rFonts w:ascii="Arial" w:eastAsia="Arial" w:hAnsi="Arial" w:cs="Arial"/>
          <w:b/>
          <w:color w:val="000000"/>
          <w:sz w:val="24"/>
          <w:szCs w:val="24"/>
        </w:rPr>
        <w:t>limitation</w:t>
      </w:r>
      <w:r>
        <w:rPr>
          <w:rFonts w:ascii="Arial" w:eastAsia="Arial" w:hAnsi="Arial" w:cs="Arial"/>
          <w:color w:val="000000"/>
          <w:sz w:val="24"/>
          <w:szCs w:val="24"/>
        </w:rPr>
        <w:t>";</w:t>
      </w:r>
    </w:p>
    <w:p w:rsidR="00FE1BDD" w:rsidRDefault="006B3F21">
      <w:pPr>
        <w:numPr>
          <w:ilvl w:val="2"/>
          <w:numId w:val="20"/>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w:t>
      </w:r>
      <w:r>
        <w:rPr>
          <w:rFonts w:ascii="Arial" w:eastAsia="Arial" w:hAnsi="Arial" w:cs="Arial"/>
          <w:color w:val="000000"/>
          <w:sz w:val="24"/>
          <w:szCs w:val="24"/>
        </w:rPr>
        <w:t xml:space="preserve"> shall be construed accordingly;</w:t>
      </w:r>
    </w:p>
    <w:p w:rsidR="00FE1BDD" w:rsidRDefault="006B3F21">
      <w:pPr>
        <w:numPr>
          <w:ilvl w:val="2"/>
          <w:numId w:val="20"/>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rsidR="00FE1BDD" w:rsidRDefault="006B3F21">
      <w:pPr>
        <w:numPr>
          <w:ilvl w:val="2"/>
          <w:numId w:val="20"/>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w:t>
      </w:r>
      <w:bookmarkStart w:id="2" w:name="_GoBack"/>
      <w:bookmarkEnd w:id="2"/>
      <w:r>
        <w:rPr>
          <w:rFonts w:ascii="Arial" w:eastAsia="Arial" w:hAnsi="Arial" w:cs="Arial"/>
          <w:color w:val="000000"/>
          <w:sz w:val="24"/>
          <w:szCs w:val="24"/>
        </w:rPr>
        <w:t>provided, references to the clauses and schedules of the Core Terms and references in any Schedule to parts, paragraphs, annexes and tables are, unless otherwise provided, references to the part</w:t>
      </w:r>
      <w:r>
        <w:rPr>
          <w:rFonts w:ascii="Arial" w:eastAsia="Arial" w:hAnsi="Arial" w:cs="Arial"/>
          <w:color w:val="000000"/>
          <w:sz w:val="24"/>
          <w:szCs w:val="24"/>
        </w:rPr>
        <w:t xml:space="preserve">s, paragraphs, annexes and tables of the Schedule in which these references appear; </w:t>
      </w:r>
    </w:p>
    <w:p w:rsidR="00FE1BDD" w:rsidRDefault="006B3F21">
      <w:pPr>
        <w:numPr>
          <w:ilvl w:val="2"/>
          <w:numId w:val="20"/>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rsidR="00FE1BDD" w:rsidRDefault="006B3F21">
      <w:pPr>
        <w:numPr>
          <w:ilvl w:val="2"/>
          <w:numId w:val="20"/>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series of C</w:t>
      </w:r>
      <w:r>
        <w:rPr>
          <w:rFonts w:ascii="Arial" w:eastAsia="Arial" w:hAnsi="Arial" w:cs="Arial"/>
          <w:color w:val="000000"/>
          <w:sz w:val="24"/>
          <w:szCs w:val="24"/>
        </w:rPr>
        <w:t>lauses or Paragraphs shall be inclusive of the clause numbers specified;</w:t>
      </w:r>
    </w:p>
    <w:p w:rsidR="00FE1BDD" w:rsidRDefault="006B3F21">
      <w:pPr>
        <w:numPr>
          <w:ilvl w:val="2"/>
          <w:numId w:val="20"/>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 xml:space="preserve">the headings in each Contract are for ease of reference only and shall not affect the interpretation or construction of a Contract; </w:t>
      </w:r>
    </w:p>
    <w:p w:rsidR="00FE1BDD" w:rsidRDefault="006B3F21">
      <w:pPr>
        <w:numPr>
          <w:ilvl w:val="2"/>
          <w:numId w:val="20"/>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lastRenderedPageBreak/>
        <w:t>where the Buyer is a Central Government Body it sh</w:t>
      </w:r>
      <w:r>
        <w:rPr>
          <w:rFonts w:ascii="Arial" w:eastAsia="Arial" w:hAnsi="Arial" w:cs="Arial"/>
          <w:color w:val="000000"/>
          <w:sz w:val="24"/>
          <w:szCs w:val="24"/>
        </w:rPr>
        <w:t>all be treated as contracting with the Crown as a whole;</w:t>
      </w:r>
    </w:p>
    <w:p w:rsidR="00FE1BDD" w:rsidRDefault="006B3F21">
      <w:pPr>
        <w:numPr>
          <w:ilvl w:val="2"/>
          <w:numId w:val="20"/>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any reference in a Contract which immediately before Exit Day was a reference to (as it has effect from time to time):</w:t>
      </w:r>
    </w:p>
    <w:p w:rsidR="00FE1BDD" w:rsidRDefault="006B3F21">
      <w:pPr>
        <w:numPr>
          <w:ilvl w:val="3"/>
          <w:numId w:val="20"/>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 xml:space="preserve">any EU regulation, EU decision, EU tertiary legislation or provision of the EEA </w:t>
      </w:r>
      <w:r>
        <w:rPr>
          <w:rFonts w:ascii="Arial" w:eastAsia="Arial" w:hAnsi="Arial" w:cs="Arial"/>
          <w:color w:val="000000"/>
          <w:sz w:val="24"/>
          <w:szCs w:val="24"/>
        </w:rPr>
        <w:t>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w:t>
      </w:r>
      <w:r>
        <w:rPr>
          <w:rFonts w:ascii="Arial" w:eastAsia="Arial" w:hAnsi="Arial" w:cs="Arial"/>
          <w:color w:val="000000"/>
          <w:sz w:val="24"/>
          <w:szCs w:val="24"/>
        </w:rPr>
        <w:t xml:space="preserve"> section 3 of the European Union (Withdrawal) Act 2018 as modified by domestic law from time to time; and</w:t>
      </w:r>
    </w:p>
    <w:p w:rsidR="00FE1BDD" w:rsidRDefault="006B3F21">
      <w:pPr>
        <w:numPr>
          <w:ilvl w:val="3"/>
          <w:numId w:val="20"/>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institution or EU authority or other such EU body shall be read on and after Exit Day as a reference to the UK institution, authority or body t</w:t>
      </w:r>
      <w:r>
        <w:rPr>
          <w:rFonts w:ascii="Arial" w:eastAsia="Arial" w:hAnsi="Arial" w:cs="Arial"/>
          <w:color w:val="000000"/>
          <w:sz w:val="24"/>
          <w:szCs w:val="24"/>
        </w:rPr>
        <w:t>o which its functions were transferred; and</w:t>
      </w:r>
    </w:p>
    <w:p w:rsidR="00FE1BDD" w:rsidRDefault="006B3F21">
      <w:pPr>
        <w:numPr>
          <w:ilvl w:val="2"/>
          <w:numId w:val="2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construed as including Exempt Buyers; and</w:t>
      </w:r>
    </w:p>
    <w:p w:rsidR="00FE1BDD" w:rsidRDefault="006B3F21">
      <w:pPr>
        <w:numPr>
          <w:ilvl w:val="2"/>
          <w:numId w:val="2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Call-Off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Call-off Contracts.</w:t>
      </w:r>
    </w:p>
    <w:p w:rsidR="00FE1BDD" w:rsidRDefault="006B3F21">
      <w:pPr>
        <w:numPr>
          <w:ilvl w:val="1"/>
          <w:numId w:val="20"/>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 the following words shall have the following meanings:</w:t>
      </w:r>
    </w:p>
    <w:p w:rsidR="00FE1BDD" w:rsidRDefault="00FE1BDD">
      <w:pPr>
        <w:keepNext/>
        <w:pBdr>
          <w:top w:val="nil"/>
          <w:left w:val="nil"/>
          <w:bottom w:val="nil"/>
          <w:right w:val="nil"/>
          <w:between w:val="nil"/>
        </w:pBdr>
        <w:tabs>
          <w:tab w:val="left" w:pos="1134"/>
        </w:tabs>
        <w:spacing w:before="120" w:after="120" w:line="240" w:lineRule="auto"/>
        <w:ind w:left="567" w:hanging="360"/>
        <w:jc w:val="both"/>
        <w:rPr>
          <w:rFonts w:ascii="Arial" w:eastAsia="Arial" w:hAnsi="Arial" w:cs="Arial"/>
          <w:color w:val="000000"/>
          <w:sz w:val="24"/>
          <w:szCs w:val="24"/>
        </w:rPr>
      </w:pPr>
    </w:p>
    <w:tbl>
      <w:tblPr>
        <w:tblStyle w:val="a5"/>
        <w:tblW w:w="10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70"/>
        <w:gridCol w:w="8010"/>
      </w:tblGrid>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bookmarkStart w:id="4" w:name="_heading=h.3znysh7" w:colFirst="0" w:colLast="0"/>
            <w:bookmarkEnd w:id="4"/>
            <w:r>
              <w:rPr>
                <w:rFonts w:ascii="Arial" w:eastAsia="Arial" w:hAnsi="Arial" w:cs="Arial"/>
                <w:b/>
                <w:color w:val="000000"/>
                <w:sz w:val="24"/>
                <w:szCs w:val="24"/>
              </w:rPr>
              <w:t>"Achieve"</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"Admin Fee”</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costs incurred by CCS in dealing with MI Failures calculated in accordance with the tariff of administration charges published by the CCS on: http://CCS.cabinetoffice.gov.uk/i-am-supplier/management-information/admin-fees;</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"Affected Party"</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w:t>
            </w:r>
            <w:r>
              <w:rPr>
                <w:rFonts w:ascii="Arial" w:eastAsia="Arial" w:hAnsi="Arial" w:cs="Arial"/>
                <w:color w:val="000000"/>
                <w:sz w:val="24"/>
                <w:szCs w:val="24"/>
              </w:rPr>
              <w:t>arty seeking to claim relief in respect of a Force Majeure Event;</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"Affiliates"</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in relation to a body corporate, any other entity which directly or indirectly Controls, is Controlled by, or is under direct or indirect common Control of that body corporate </w:t>
            </w:r>
            <w:r>
              <w:rPr>
                <w:rFonts w:ascii="Arial" w:eastAsia="Arial" w:hAnsi="Arial" w:cs="Arial"/>
                <w:color w:val="000000"/>
                <w:sz w:val="24"/>
                <w:szCs w:val="24"/>
              </w:rPr>
              <w:t>from time to time;</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“Annex”</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"Approval"</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"Audit"</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rsidR="00FE1BDD" w:rsidRDefault="006B3F21">
            <w:pPr>
              <w:numPr>
                <w:ilvl w:val="0"/>
                <w:numId w:val="1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verify the accuracy of the Charges and any other amounts payable by a Buyer under a Call-Off Contract (including proposed or actual variations to them in accordance with the Contract); </w:t>
            </w:r>
          </w:p>
          <w:p w:rsidR="00FE1BDD" w:rsidRDefault="006B3F21">
            <w:pPr>
              <w:numPr>
                <w:ilvl w:val="0"/>
                <w:numId w:val="1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costs of the Supplier (including the costs of all Subcontra</w:t>
            </w:r>
            <w:r>
              <w:rPr>
                <w:rFonts w:ascii="Arial" w:eastAsia="Arial" w:hAnsi="Arial" w:cs="Arial"/>
                <w:color w:val="000000"/>
                <w:sz w:val="24"/>
                <w:szCs w:val="24"/>
              </w:rPr>
              <w:t>ctors and any third party suppliers) in connection with the provision of the Services;</w:t>
            </w:r>
          </w:p>
          <w:p w:rsidR="00FE1BDD" w:rsidRDefault="006B3F21">
            <w:pPr>
              <w:numPr>
                <w:ilvl w:val="0"/>
                <w:numId w:val="1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Open Book Data;</w:t>
            </w:r>
          </w:p>
          <w:p w:rsidR="00FE1BDD" w:rsidRDefault="006B3F21">
            <w:pPr>
              <w:numPr>
                <w:ilvl w:val="0"/>
                <w:numId w:val="1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Contract and applicable Law;</w:t>
            </w:r>
          </w:p>
          <w:p w:rsidR="00FE1BDD" w:rsidRDefault="006B3F21">
            <w:pPr>
              <w:numPr>
                <w:ilvl w:val="0"/>
                <w:numId w:val="1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w:t>
            </w:r>
            <w:r>
              <w:rPr>
                <w:rFonts w:ascii="Arial" w:eastAsia="Arial" w:hAnsi="Arial" w:cs="Arial"/>
                <w:color w:val="000000"/>
                <w:sz w:val="24"/>
                <w:szCs w:val="24"/>
              </w:rPr>
              <w:t>ority shall have no obligation to inform the Supplier of the purpose or objective of its investigations;</w:t>
            </w:r>
          </w:p>
          <w:p w:rsidR="00FE1BDD" w:rsidRDefault="006B3F21">
            <w:pPr>
              <w:numPr>
                <w:ilvl w:val="0"/>
                <w:numId w:val="1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w:t>
            </w:r>
            <w:r>
              <w:rPr>
                <w:rFonts w:ascii="Arial" w:eastAsia="Arial" w:hAnsi="Arial" w:cs="Arial"/>
                <w:color w:val="000000"/>
                <w:sz w:val="24"/>
                <w:szCs w:val="24"/>
              </w:rPr>
              <w:t>eir ability to provide the Deliverables;</w:t>
            </w:r>
          </w:p>
          <w:p w:rsidR="00FE1BDD" w:rsidRDefault="006B3F21">
            <w:pPr>
              <w:numPr>
                <w:ilvl w:val="0"/>
                <w:numId w:val="1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Relevant Authority’s obligations to supply information for parliamentary, ministerial, judicial or administrative purposes including the supply of information to</w:t>
            </w:r>
            <w:r>
              <w:rPr>
                <w:rFonts w:ascii="Arial" w:eastAsia="Arial" w:hAnsi="Arial" w:cs="Arial"/>
                <w:color w:val="000000"/>
                <w:sz w:val="24"/>
                <w:szCs w:val="24"/>
              </w:rPr>
              <w:t xml:space="preserve"> the Comptroller and Auditor General;</w:t>
            </w:r>
          </w:p>
          <w:p w:rsidR="00FE1BDD" w:rsidRDefault="006B3F21">
            <w:pPr>
              <w:numPr>
                <w:ilvl w:val="0"/>
                <w:numId w:val="1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Supplier in connection with each Contract;</w:t>
            </w:r>
          </w:p>
          <w:p w:rsidR="00FE1BDD" w:rsidRDefault="006B3F21">
            <w:pPr>
              <w:numPr>
                <w:ilvl w:val="0"/>
                <w:numId w:val="1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carry out the Relevant Authority’s internal and statutory audits and to prepare, examine </w:t>
            </w:r>
            <w:r>
              <w:rPr>
                <w:rFonts w:ascii="Arial" w:eastAsia="Arial" w:hAnsi="Arial" w:cs="Arial"/>
                <w:color w:val="000000"/>
                <w:sz w:val="24"/>
                <w:szCs w:val="24"/>
              </w:rPr>
              <w:t>and/or certify the Relevant Authority's annual and interim reports and accounts;</w:t>
            </w:r>
          </w:p>
          <w:p w:rsidR="00FE1BDD" w:rsidRDefault="006B3F21">
            <w:pPr>
              <w:numPr>
                <w:ilvl w:val="0"/>
                <w:numId w:val="1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w:t>
            </w:r>
            <w:r>
              <w:rPr>
                <w:rFonts w:ascii="Arial" w:eastAsia="Arial" w:hAnsi="Arial" w:cs="Arial"/>
                <w:color w:val="000000"/>
                <w:sz w:val="24"/>
                <w:szCs w:val="24"/>
              </w:rPr>
              <w:t>e Relevant Authority has used its resources; or</w:t>
            </w:r>
          </w:p>
          <w:p w:rsidR="00FE1BDD" w:rsidRDefault="006B3F21">
            <w:pPr>
              <w:numPr>
                <w:ilvl w:val="0"/>
                <w:numId w:val="1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accuracy and completeness of any Management Information delivered or required by the Framework Contract;</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"Auditor"</w:t>
            </w:r>
          </w:p>
        </w:tc>
        <w:tc>
          <w:tcPr>
            <w:tcW w:w="8010" w:type="dxa"/>
          </w:tcPr>
          <w:p w:rsidR="00FE1BDD" w:rsidRDefault="006B3F21">
            <w:pPr>
              <w:numPr>
                <w:ilvl w:val="0"/>
                <w:numId w:val="22"/>
              </w:numPr>
              <w:pBdr>
                <w:top w:val="nil"/>
                <w:left w:val="nil"/>
                <w:bottom w:val="nil"/>
                <w:right w:val="nil"/>
                <w:between w:val="nil"/>
              </w:pBdr>
              <w:tabs>
                <w:tab w:val="left" w:pos="-179"/>
                <w:tab w:val="left" w:pos="-9"/>
              </w:tabs>
              <w:spacing w:after="120"/>
              <w:ind w:left="501" w:hanging="331"/>
              <w:jc w:val="both"/>
              <w:rPr>
                <w:rFonts w:ascii="Arial" w:eastAsia="Arial" w:hAnsi="Arial" w:cs="Arial"/>
                <w:color w:val="000000"/>
                <w:sz w:val="24"/>
                <w:szCs w:val="24"/>
              </w:rPr>
            </w:pPr>
            <w:r>
              <w:rPr>
                <w:rFonts w:ascii="Arial" w:eastAsia="Arial" w:hAnsi="Arial" w:cs="Arial"/>
                <w:color w:val="000000"/>
                <w:sz w:val="24"/>
                <w:szCs w:val="24"/>
              </w:rPr>
              <w:t>the Relevant Authority’s internal and external auditors;</w:t>
            </w:r>
          </w:p>
          <w:p w:rsidR="00FE1BDD" w:rsidRDefault="006B3F21">
            <w:pPr>
              <w:numPr>
                <w:ilvl w:val="0"/>
                <w:numId w:val="2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Relevant Authority’s statutory or regulatory auditors;</w:t>
            </w:r>
          </w:p>
          <w:p w:rsidR="00FE1BDD" w:rsidRDefault="006B3F21">
            <w:pPr>
              <w:numPr>
                <w:ilvl w:val="0"/>
                <w:numId w:val="2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rsidR="00FE1BDD" w:rsidRDefault="006B3F21">
            <w:pPr>
              <w:numPr>
                <w:ilvl w:val="0"/>
                <w:numId w:val="2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HM Treasury or the Cabinet Office;</w:t>
            </w:r>
          </w:p>
          <w:p w:rsidR="00FE1BDD" w:rsidRDefault="006B3F21">
            <w:pPr>
              <w:numPr>
                <w:ilvl w:val="0"/>
                <w:numId w:val="2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any party formally appointed by the Relevant Authority to carry out audit or similar review functions; and</w:t>
            </w:r>
          </w:p>
          <w:p w:rsidR="00FE1BDD" w:rsidRDefault="006B3F21">
            <w:pPr>
              <w:numPr>
                <w:ilvl w:val="0"/>
                <w:numId w:val="2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FE1BDD">
        <w:trPr>
          <w:trHeight w:val="601"/>
        </w:trPr>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"Authority"</w:t>
            </w:r>
          </w:p>
        </w:tc>
        <w:tc>
          <w:tcPr>
            <w:tcW w:w="8010" w:type="dxa"/>
          </w:tcPr>
          <w:p w:rsidR="00FE1BDD" w:rsidRDefault="006B3F21">
            <w:pPr>
              <w:rPr>
                <w:rFonts w:ascii="Arial" w:eastAsia="Arial" w:hAnsi="Arial" w:cs="Arial"/>
                <w:sz w:val="24"/>
                <w:szCs w:val="24"/>
              </w:rPr>
            </w:pPr>
            <w:r>
              <w:rPr>
                <w:rFonts w:ascii="Arial" w:eastAsia="Arial" w:hAnsi="Arial" w:cs="Arial"/>
                <w:sz w:val="24"/>
                <w:szCs w:val="24"/>
              </w:rPr>
              <w:t xml:space="preserve">   </w:t>
            </w:r>
            <w:r>
              <w:rPr>
                <w:rFonts w:ascii="Arial" w:eastAsia="Arial" w:hAnsi="Arial" w:cs="Arial"/>
                <w:color w:val="222222"/>
                <w:sz w:val="22"/>
                <w:szCs w:val="22"/>
                <w:highlight w:val="white"/>
              </w:rPr>
              <w:t xml:space="preserve">CCS, NHS Procurement in Partnership and each </w:t>
            </w:r>
            <w:r>
              <w:rPr>
                <w:rFonts w:ascii="Arial" w:eastAsia="Arial" w:hAnsi="Arial" w:cs="Arial"/>
                <w:sz w:val="24"/>
                <w:szCs w:val="24"/>
              </w:rPr>
              <w:t>Buyer</w:t>
            </w:r>
          </w:p>
        </w:tc>
      </w:tr>
      <w:tr w:rsidR="00FE1BDD">
        <w:tc>
          <w:tcPr>
            <w:tcW w:w="2070" w:type="dxa"/>
          </w:tcPr>
          <w:p w:rsidR="00FE1BDD" w:rsidRDefault="006B3F21">
            <w:pPr>
              <w:pBdr>
                <w:top w:val="nil"/>
                <w:left w:val="nil"/>
                <w:bottom w:val="nil"/>
                <w:right w:val="nil"/>
                <w:between w:val="nil"/>
              </w:pBdr>
              <w:ind w:left="-108"/>
              <w:rPr>
                <w:rFonts w:ascii="Arial" w:eastAsia="Arial" w:hAnsi="Arial" w:cs="Arial"/>
                <w:b/>
                <w:color w:val="000000"/>
                <w:sz w:val="24"/>
                <w:szCs w:val="24"/>
              </w:rPr>
            </w:pPr>
            <w:r>
              <w:rPr>
                <w:rFonts w:ascii="Arial" w:eastAsia="Arial" w:hAnsi="Arial" w:cs="Arial"/>
                <w:b/>
                <w:color w:val="000000"/>
                <w:sz w:val="24"/>
                <w:szCs w:val="24"/>
              </w:rPr>
              <w:t>"Authority Cause"</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w:t>
            </w:r>
            <w:r>
              <w:rPr>
                <w:rFonts w:ascii="Arial" w:eastAsia="Arial" w:hAnsi="Arial" w:cs="Arial"/>
                <w:color w:val="000000"/>
                <w:sz w:val="24"/>
                <w:szCs w:val="24"/>
              </w:rPr>
              <w:t>n respect of which the Relevant Authority is liable to the Supplier;</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"BACS"</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"Beneficiary"</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FE1BDD">
        <w:tc>
          <w:tcPr>
            <w:tcW w:w="2070" w:type="dxa"/>
          </w:tcPr>
          <w:p w:rsidR="00FE1BDD" w:rsidRDefault="006B3F21">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Assets"</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w:t>
            </w:r>
            <w:r>
              <w:rPr>
                <w:rFonts w:ascii="Arial" w:eastAsia="Arial" w:hAnsi="Arial" w:cs="Arial"/>
                <w:color w:val="000000"/>
                <w:sz w:val="24"/>
                <w:szCs w:val="24"/>
              </w:rPr>
              <w:t>er throughout the term of the Contract;</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Premises"</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Period in respect of the Ca</w:t>
            </w:r>
            <w:r>
              <w:rPr>
                <w:rFonts w:ascii="Arial" w:eastAsia="Arial" w:hAnsi="Arial" w:cs="Arial"/>
                <w:color w:val="000000"/>
                <w:sz w:val="24"/>
                <w:szCs w:val="24"/>
              </w:rPr>
              <w:t>ll-Off Contract;</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scheduled date of the end of a Call-Off Contract as stated in the Order Form;</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Incorporated Terms"</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Initial Period of a Call-Off Contract specified in the Order Form;</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Optional Extension Period"</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Call-Off Initial Period may be extended as specified in the Order Form;</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Procedure"</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works) and Framework Schedule 7 (Call-</w:t>
            </w:r>
            <w:r>
              <w:rPr>
                <w:rFonts w:ascii="Arial" w:eastAsia="Arial" w:hAnsi="Arial" w:cs="Arial"/>
                <w:color w:val="000000"/>
                <w:sz w:val="24"/>
                <w:szCs w:val="24"/>
              </w:rPr>
              <w:t>Off Award Procedure);</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Special Terms"</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applicable Call-Off Contract; </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Start Date"</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a Call-Off Contract as stated in the Order Form;</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"Call-Off Tender"</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tender submitted by the Supplier in response to the Buyer’s Statement of Requirements following a Further Competition Procedure and set out at Call-Off Schedule 4 </w:t>
            </w:r>
            <w:r>
              <w:rPr>
                <w:rFonts w:ascii="Arial" w:eastAsia="Arial" w:hAnsi="Arial" w:cs="Arial"/>
                <w:color w:val="000000"/>
                <w:sz w:val="24"/>
                <w:szCs w:val="24"/>
              </w:rPr>
              <w:t>(Call-Off Tender);</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"CCS"</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"CCS</w:t>
            </w:r>
            <w:r>
              <w:rPr>
                <w:rFonts w:ascii="Arial" w:eastAsia="Arial" w:hAnsi="Arial" w:cs="Arial"/>
                <w:b/>
                <w:color w:val="000000"/>
                <w:sz w:val="24"/>
                <w:szCs w:val="24"/>
              </w:rPr>
              <w:t xml:space="preserve"> Authorised Representative"</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FE1BDD">
        <w:tc>
          <w:tcPr>
            <w:tcW w:w="2070" w:type="dxa"/>
          </w:tcPr>
          <w:p w:rsidR="00FE1BDD" w:rsidRDefault="006B3F21">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rsidR="00FE1BDD" w:rsidRDefault="006B3F21">
            <w:pPr>
              <w:numPr>
                <w:ilvl w:val="1"/>
                <w:numId w:val="19"/>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Government Department;</w:t>
            </w:r>
          </w:p>
          <w:p w:rsidR="00FE1BDD" w:rsidRDefault="006B3F21">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
          <w:p w:rsidR="00FE1BDD" w:rsidRDefault="006B3F21">
            <w:pPr>
              <w:numPr>
                <w:ilvl w:val="1"/>
                <w:numId w:val="19"/>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rsidR="00FE1BDD" w:rsidRDefault="006B3F21">
            <w:pPr>
              <w:numPr>
                <w:ilvl w:val="1"/>
                <w:numId w:val="19"/>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in Law"</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w:t>
            </w:r>
            <w:r>
              <w:rPr>
                <w:rFonts w:ascii="Arial" w:eastAsia="Arial" w:hAnsi="Arial" w:cs="Arial"/>
                <w:b/>
                <w:color w:val="000000"/>
                <w:sz w:val="24"/>
                <w:szCs w:val="24"/>
              </w:rPr>
              <w:t>arges"</w:t>
            </w:r>
          </w:p>
        </w:tc>
        <w:tc>
          <w:tcPr>
            <w:tcW w:w="8010" w:type="dxa"/>
          </w:tcPr>
          <w:p w:rsidR="00FE1BDD" w:rsidRDefault="006B3F21">
            <w:pPr>
              <w:pBdr>
                <w:top w:val="nil"/>
                <w:left w:val="nil"/>
                <w:bottom w:val="nil"/>
                <w:right w:val="nil"/>
                <w:between w:val="nil"/>
              </w:pBdr>
              <w:tabs>
                <w:tab w:val="left" w:pos="-179"/>
                <w:tab w:val="left" w:pos="-9"/>
              </w:tabs>
              <w:spacing w:after="120"/>
              <w:ind w:left="144"/>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w:t>
            </w:r>
            <w:r>
              <w:rPr>
                <w:rFonts w:ascii="Arial" w:eastAsia="Arial" w:hAnsi="Arial" w:cs="Arial"/>
                <w:color w:val="000000"/>
                <w:sz w:val="24"/>
                <w:szCs w:val="24"/>
              </w:rPr>
              <w:t>ions;</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"Claim"</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w:t>
            </w:r>
            <w:r>
              <w:rPr>
                <w:rFonts w:ascii="Arial" w:eastAsia="Arial" w:hAnsi="Arial" w:cs="Arial"/>
                <w:color w:val="000000"/>
                <w:sz w:val="24"/>
                <w:szCs w:val="24"/>
              </w:rPr>
              <w:t>d by the Authority, would cause the Supplier significant commercial disadvantage or material financial loss;</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any information, however it is conveyed, that relates to the business, affairs, developments, trade secrets, Know-How, personnel and suppliers of CCS, the Buyer or the Supplier, including IPRs, together with information derived from the above, and an</w:t>
            </w:r>
            <w:r>
              <w:rPr>
                <w:rFonts w:ascii="Arial" w:eastAsia="Arial" w:hAnsi="Arial" w:cs="Arial"/>
                <w:color w:val="000000"/>
                <w:sz w:val="24"/>
                <w:szCs w:val="24"/>
              </w:rPr>
              <w:t xml:space="preserve">y other information clearly designated as being confidential (whether or not it is marked as </w:t>
            </w:r>
            <w:r>
              <w:rPr>
                <w:rFonts w:ascii="Arial" w:eastAsia="Arial" w:hAnsi="Arial" w:cs="Arial"/>
                <w:b/>
                <w:color w:val="000000"/>
                <w:sz w:val="24"/>
                <w:szCs w:val="24"/>
              </w:rPr>
              <w:lastRenderedPageBreak/>
              <w:t>"confidential"</w:t>
            </w:r>
            <w:r>
              <w:rPr>
                <w:rFonts w:ascii="Arial" w:eastAsia="Arial" w:hAnsi="Arial" w:cs="Arial"/>
                <w:color w:val="000000"/>
                <w:sz w:val="24"/>
                <w:szCs w:val="24"/>
              </w:rPr>
              <w:t>) or which ought reasonably to be considered to be confidential;</w:t>
            </w:r>
          </w:p>
        </w:tc>
      </w:tr>
      <w:tr w:rsidR="00FE1BDD">
        <w:tc>
          <w:tcPr>
            <w:tcW w:w="2070" w:type="dxa"/>
          </w:tcPr>
          <w:p w:rsidR="00FE1BDD" w:rsidRDefault="006B3F21">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"Conflict of Interest"</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Period"</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on and from the earlier of the:</w:t>
            </w:r>
          </w:p>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applicable Start Date; or</w:t>
            </w:r>
          </w:p>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 the Effective Date</w:t>
            </w:r>
          </w:p>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up to and including the applicable End Date; </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Value"</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Year"</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consecutive period of twelve (12) Months c</w:t>
            </w:r>
            <w:r>
              <w:rPr>
                <w:rFonts w:ascii="Arial" w:eastAsia="Arial" w:hAnsi="Arial" w:cs="Arial"/>
                <w:color w:val="000000"/>
                <w:sz w:val="24"/>
                <w:szCs w:val="24"/>
              </w:rPr>
              <w:t>ommencing on the Start Date or each anniversary thereof;</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“Controller”</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“Core Terms”</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CCS’ terms and conditions for common goods and services which govern how Suppliers must interact with CCS and Buyers under Framework Contracts and Call-Off Contracts;</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"Costs"</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rsidR="00FE1BDD" w:rsidRDefault="006B3F21">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cost to the Supplier or the Key Subcontractor (as the context requires), calculated per Work Day, of engaging the Supplier Staff, including:</w:t>
            </w:r>
          </w:p>
          <w:p w:rsidR="00FE1BDD" w:rsidRDefault="006B3F21">
            <w:pPr>
              <w:numPr>
                <w:ilvl w:val="2"/>
                <w:numId w:val="1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base salary paid to the Supplier Staff;</w:t>
            </w:r>
          </w:p>
          <w:p w:rsidR="00FE1BDD" w:rsidRDefault="006B3F21">
            <w:pPr>
              <w:numPr>
                <w:ilvl w:val="2"/>
                <w:numId w:val="1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employer’s National Insurance contributions;</w:t>
            </w:r>
          </w:p>
          <w:p w:rsidR="00FE1BDD" w:rsidRDefault="006B3F21">
            <w:pPr>
              <w:numPr>
                <w:ilvl w:val="2"/>
                <w:numId w:val="1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pension contributions;</w:t>
            </w:r>
          </w:p>
          <w:p w:rsidR="00FE1BDD" w:rsidRDefault="006B3F21">
            <w:pPr>
              <w:numPr>
                <w:ilvl w:val="2"/>
                <w:numId w:val="1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car allowances; </w:t>
            </w:r>
          </w:p>
          <w:p w:rsidR="00FE1BDD" w:rsidRDefault="006B3F21">
            <w:pPr>
              <w:numPr>
                <w:ilvl w:val="2"/>
                <w:numId w:val="1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rsidR="00FE1BDD" w:rsidRDefault="006B3F21">
            <w:pPr>
              <w:numPr>
                <w:ilvl w:val="2"/>
                <w:numId w:val="1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training;</w:t>
            </w:r>
          </w:p>
          <w:p w:rsidR="00FE1BDD" w:rsidRDefault="006B3F21">
            <w:pPr>
              <w:numPr>
                <w:ilvl w:val="2"/>
                <w:numId w:val="1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accommodation;</w:t>
            </w:r>
          </w:p>
          <w:p w:rsidR="00FE1BDD" w:rsidRDefault="006B3F21">
            <w:pPr>
              <w:numPr>
                <w:ilvl w:val="2"/>
                <w:numId w:val="1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IT equipment and tools reasonably necessary to provide the Deliverables (but not including items included within limb (b) below); and</w:t>
            </w:r>
          </w:p>
          <w:p w:rsidR="00FE1BDD" w:rsidRDefault="006B3F21">
            <w:pPr>
              <w:numPr>
                <w:ilvl w:val="2"/>
                <w:numId w:val="1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reasonabl</w:t>
            </w:r>
            <w:r>
              <w:rPr>
                <w:rFonts w:ascii="Arial" w:eastAsia="Arial" w:hAnsi="Arial" w:cs="Arial"/>
                <w:color w:val="000000"/>
                <w:sz w:val="24"/>
                <w:szCs w:val="24"/>
              </w:rPr>
              <w:t xml:space="preserve">e recruitment costs, as agreed with the Buyer; </w:t>
            </w:r>
          </w:p>
          <w:p w:rsidR="00FE1BDD" w:rsidRDefault="006B3F21">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costs incurred in respect of Supplier Assets which would be treated as capital costs according to generally accepted accounting principles within the UK, which shall include the cost to be charged in respect </w:t>
            </w:r>
            <w:r>
              <w:rPr>
                <w:rFonts w:ascii="Arial" w:eastAsia="Arial" w:hAnsi="Arial" w:cs="Arial"/>
                <w:color w:val="000000"/>
                <w:sz w:val="24"/>
                <w:szCs w:val="24"/>
              </w:rPr>
              <w:t>of Supplier Assets by the Supplier to the Buyer or (to the extent that risk and title in any Supplier Asset is not held by the Supplier) any cost actually incurred by the Supplier in respect of those Supplier Assets;</w:t>
            </w:r>
          </w:p>
          <w:p w:rsidR="00FE1BDD" w:rsidRDefault="006B3F21">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operational costs which are not include</w:t>
            </w:r>
            <w:r>
              <w:rPr>
                <w:rFonts w:ascii="Arial" w:eastAsia="Arial" w:hAnsi="Arial" w:cs="Arial"/>
                <w:color w:val="000000"/>
                <w:sz w:val="24"/>
                <w:szCs w:val="24"/>
              </w:rPr>
              <w:t>d within (a) or (b) above, to the extent that such costs are necessary and properly incurred by the Supplier in the provision of the Deliverables; and</w:t>
            </w:r>
          </w:p>
          <w:p w:rsidR="00FE1BDD" w:rsidRDefault="006B3F21">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Order Form and are incurred in delivering any Deliverables;</w:t>
            </w:r>
          </w:p>
          <w:p w:rsidR="00FE1BDD" w:rsidRDefault="006B3F21">
            <w:pPr>
              <w:pBdr>
                <w:top w:val="nil"/>
                <w:left w:val="nil"/>
                <w:bottom w:val="nil"/>
                <w:right w:val="nil"/>
                <w:between w:val="nil"/>
              </w:pBdr>
              <w:tabs>
                <w:tab w:val="left" w:pos="-179"/>
                <w:tab w:val="left" w:pos="411"/>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b/>
              <w:t>but excluding:</w:t>
            </w:r>
          </w:p>
          <w:p w:rsidR="00FE1BDD" w:rsidRDefault="006B3F21">
            <w:pPr>
              <w:numPr>
                <w:ilvl w:val="1"/>
                <w:numId w:val="19"/>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Overhead;</w:t>
            </w:r>
          </w:p>
          <w:p w:rsidR="00FE1BDD" w:rsidRDefault="006B3F21">
            <w:pPr>
              <w:numPr>
                <w:ilvl w:val="1"/>
                <w:numId w:val="19"/>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financing or similar costs;</w:t>
            </w:r>
          </w:p>
          <w:p w:rsidR="00FE1BDD" w:rsidRDefault="006B3F21">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rsidR="00FE1BDD" w:rsidRDefault="006B3F21">
            <w:pPr>
              <w:numPr>
                <w:ilvl w:val="1"/>
                <w:numId w:val="19"/>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taxation;</w:t>
            </w:r>
          </w:p>
          <w:p w:rsidR="00FE1BDD" w:rsidRDefault="006B3F21">
            <w:pPr>
              <w:numPr>
                <w:ilvl w:val="1"/>
                <w:numId w:val="19"/>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fines and penalties;</w:t>
            </w:r>
          </w:p>
          <w:p w:rsidR="00FE1BDD" w:rsidRDefault="006B3F21">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amounts payable under </w:t>
            </w:r>
            <w:r>
              <w:rPr>
                <w:rFonts w:ascii="Arial" w:eastAsia="Arial" w:hAnsi="Arial" w:cs="Arial"/>
                <w:color w:val="000000"/>
                <w:sz w:val="24"/>
                <w:szCs w:val="24"/>
              </w:rPr>
              <w:t>Call-Off Schedule 16 (Benchmarking) where such Schedule is used; and</w:t>
            </w:r>
          </w:p>
          <w:p w:rsidR="00FE1BDD" w:rsidRDefault="006B3F21">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"CRTPA"</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 the UK GDPR as amended from time to time; (ii) the DPA 2018 to the extent that it relates to Processing of Personal Data and privacy; (iii) all applicable Law about the Processing of Personal Data and privacy;</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amoun</w:t>
            </w:r>
            <w:r>
              <w:rPr>
                <w:rFonts w:ascii="Arial" w:eastAsia="Arial" w:hAnsi="Arial" w:cs="Arial"/>
                <w:color w:val="000000"/>
                <w:sz w:val="24"/>
                <w:szCs w:val="24"/>
              </w:rPr>
              <w:t>t specified in the Framework Award Form;</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"Deductions"</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"Default"</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w:t>
            </w:r>
            <w:r>
              <w:rPr>
                <w:rFonts w:ascii="Arial" w:eastAsia="Arial" w:hAnsi="Arial" w:cs="Arial"/>
                <w:color w:val="000000"/>
                <w:sz w:val="24"/>
                <w:szCs w:val="24"/>
              </w:rPr>
              <w:t>h of its terms) or any other default (including material default), act, omission, negligence or statement of the Supplier, of its Subcontractors or any Supplier Staff howsoever arising in connection with or in relation to the subject-matter of a Contract a</w:t>
            </w:r>
            <w:r>
              <w:rPr>
                <w:rFonts w:ascii="Arial" w:eastAsia="Arial" w:hAnsi="Arial" w:cs="Arial"/>
                <w:color w:val="000000"/>
                <w:sz w:val="24"/>
                <w:szCs w:val="24"/>
              </w:rPr>
              <w:t>nd in respect of which the Supplier is liable to the Relevant Authority;</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Schedule 5 (Management Charges and Information);</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"Delay Payments"</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"Deliverables"</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"Delivery"</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delivery of the relevant Deliverable or Milestone in accordance with the terms of a Call-Off Contract as confirmed and accepted by the Buyer by the either (a) confirmation in writing to the Supplier; or (b) where Call-Off Schedule 13 (Implementa</w:t>
            </w:r>
            <w:r>
              <w:rPr>
                <w:rFonts w:ascii="Arial" w:eastAsia="Arial" w:hAnsi="Arial" w:cs="Arial"/>
                <w:color w:val="000000"/>
                <w:sz w:val="24"/>
                <w:szCs w:val="24"/>
              </w:rPr>
              <w:t>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"Disclosing Party"</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w:t>
            </w:r>
            <w:r>
              <w:rPr>
                <w:rFonts w:ascii="Arial" w:eastAsia="Arial" w:hAnsi="Arial" w:cs="Arial"/>
                <w:color w:val="000000"/>
                <w:sz w:val="24"/>
                <w:szCs w:val="24"/>
              </w:rPr>
              <w:t>nce with Clause 15 (What you must keep confidential);</w:t>
            </w:r>
          </w:p>
        </w:tc>
      </w:tr>
      <w:tr w:rsidR="00FE1BDD">
        <w:tc>
          <w:tcPr>
            <w:tcW w:w="2070" w:type="dxa"/>
          </w:tcPr>
          <w:p w:rsidR="00FE1BDD" w:rsidRDefault="006B3F21">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dispute or difference (whether contractual or non-contractual) arising out of or in connection with the Contract or in connection with the negotiation, existence, legal validity, enforceability or termination of the Contract, whether the alleged</w:t>
            </w:r>
            <w:r>
              <w:rPr>
                <w:rFonts w:ascii="Arial" w:eastAsia="Arial" w:hAnsi="Arial" w:cs="Arial"/>
                <w:color w:val="000000"/>
                <w:sz w:val="24"/>
                <w:szCs w:val="24"/>
              </w:rPr>
              <w:t xml:space="preserve"> liability shall arise under English law or under the law of some other country and regardless of whether a particular cause of action may successfully be brought in the English courts; </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"Documentation"</w:t>
            </w:r>
          </w:p>
        </w:tc>
        <w:tc>
          <w:tcPr>
            <w:tcW w:w="8010" w:type="dxa"/>
          </w:tcPr>
          <w:p w:rsidR="00FE1BDD" w:rsidRDefault="006B3F21">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w:t>
            </w:r>
            <w:r>
              <w:rPr>
                <w:rFonts w:ascii="Arial" w:eastAsia="Arial" w:hAnsi="Arial" w:cs="Arial"/>
                <w:color w:val="000000"/>
                <w:sz w:val="24"/>
                <w:szCs w:val="24"/>
              </w:rPr>
              <w:t>ronic form) is required to be supplied by the Supplier to the Buyer under a Contract as:</w:t>
            </w:r>
          </w:p>
          <w:p w:rsidR="00FE1BDD" w:rsidRDefault="006B3F21">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would reasonably be required by a competent third party capable of Good Industry Practice contracted by the Buyer to develop, configure, build, deploy, run, maintain, </w:t>
            </w:r>
            <w:r>
              <w:rPr>
                <w:rFonts w:ascii="Arial" w:eastAsia="Arial" w:hAnsi="Arial" w:cs="Arial"/>
                <w:color w:val="000000"/>
                <w:sz w:val="24"/>
                <w:szCs w:val="24"/>
              </w:rPr>
              <w:t>upgrade and test the individual systems that provide the Deliverables</w:t>
            </w:r>
          </w:p>
          <w:p w:rsidR="00FE1BDD" w:rsidRDefault="006B3F21">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rsidR="00FE1BDD" w:rsidRDefault="006B3F21">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"DOTAS"</w:t>
            </w:r>
          </w:p>
        </w:tc>
        <w:tc>
          <w:tcPr>
            <w:tcW w:w="8010" w:type="dxa"/>
          </w:tcPr>
          <w:p w:rsidR="00FE1BDD" w:rsidRDefault="006B3F21">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w:t>
            </w:r>
            <w:r>
              <w:rPr>
                <w:rFonts w:ascii="Arial" w:eastAsia="Arial" w:hAnsi="Arial" w:cs="Arial"/>
                <w:color w:val="000000"/>
                <w:sz w:val="24"/>
                <w:szCs w:val="24"/>
              </w:rPr>
              <w:t>ained in Part 7 of the Finance Act 2004 and in secondary legislation made under vires contained in Part 7 of the Finance Act 2004 and as extended to National Insurance Contributions;</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“DPA 2018”</w:t>
            </w:r>
          </w:p>
        </w:tc>
        <w:tc>
          <w:tcPr>
            <w:tcW w:w="8010" w:type="dxa"/>
          </w:tcPr>
          <w:p w:rsidR="00FE1BDD" w:rsidRDefault="006B3F21">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8010" w:type="dxa"/>
          </w:tcPr>
          <w:p w:rsidR="00FE1BDD" w:rsidRDefault="006B3F21">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“Effective Date”</w:t>
            </w:r>
          </w:p>
        </w:tc>
        <w:tc>
          <w:tcPr>
            <w:tcW w:w="8010" w:type="dxa"/>
          </w:tcPr>
          <w:p w:rsidR="00FE1BDD" w:rsidRDefault="006B3F21">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"EIR"</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w:t>
            </w:r>
            <w:r>
              <w:rPr>
                <w:rFonts w:ascii="Arial" w:eastAsia="Arial" w:hAnsi="Arial" w:cs="Arial"/>
                <w:color w:val="000000"/>
                <w:sz w:val="24"/>
                <w:szCs w:val="24"/>
              </w:rPr>
              <w:t>ementing Decision (EU) 2017/1870;</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8010" w:type="dxa"/>
          </w:tcPr>
          <w:p w:rsidR="00FE1BDD" w:rsidRDefault="006B3F21">
            <w:pPr>
              <w:pBdr>
                <w:top w:val="nil"/>
                <w:left w:val="nil"/>
                <w:bottom w:val="nil"/>
                <w:right w:val="nil"/>
                <w:between w:val="nil"/>
              </w:pBdr>
              <w:tabs>
                <w:tab w:val="left" w:pos="-576"/>
                <w:tab w:val="left" w:pos="144"/>
              </w:tabs>
              <w:spacing w:after="120"/>
              <w:ind w:firstLine="141"/>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rsidR="00FE1BDD" w:rsidRDefault="006B3F21">
            <w:pPr>
              <w:numPr>
                <w:ilvl w:val="1"/>
                <w:numId w:val="19"/>
              </w:numPr>
              <w:pBdr>
                <w:top w:val="nil"/>
                <w:left w:val="nil"/>
                <w:bottom w:val="nil"/>
                <w:right w:val="nil"/>
                <w:between w:val="nil"/>
              </w:pBdr>
              <w:tabs>
                <w:tab w:val="left" w:pos="-576"/>
                <w:tab w:val="left" w:pos="144"/>
              </w:tabs>
              <w:spacing w:after="120"/>
              <w:ind w:hanging="291"/>
              <w:jc w:val="both"/>
              <w:rPr>
                <w:rFonts w:ascii="Arial" w:eastAsia="Arial" w:hAnsi="Arial" w:cs="Arial"/>
                <w:color w:val="000000"/>
                <w:sz w:val="24"/>
                <w:szCs w:val="24"/>
              </w:rPr>
            </w:pPr>
            <w:r>
              <w:rPr>
                <w:rFonts w:ascii="Arial" w:eastAsia="Arial" w:hAnsi="Arial" w:cs="Arial"/>
                <w:color w:val="000000"/>
                <w:sz w:val="24"/>
                <w:szCs w:val="24"/>
              </w:rPr>
              <w:t>the Expiry Date (as extended by any Extension Period exercised by the Relevant Authority under Clause 10.1.2); or</w:t>
            </w:r>
          </w:p>
          <w:p w:rsidR="00FE1BDD" w:rsidRDefault="006B3F21">
            <w:pPr>
              <w:numPr>
                <w:ilvl w:val="1"/>
                <w:numId w:val="19"/>
              </w:numPr>
              <w:pBdr>
                <w:top w:val="nil"/>
                <w:left w:val="nil"/>
                <w:bottom w:val="nil"/>
                <w:right w:val="nil"/>
                <w:between w:val="nil"/>
              </w:pBdr>
              <w:tabs>
                <w:tab w:val="left" w:pos="-576"/>
                <w:tab w:val="left" w:pos="144"/>
              </w:tabs>
              <w:spacing w:after="120"/>
              <w:ind w:hanging="291"/>
              <w:jc w:val="both"/>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w:t>
            </w:r>
            <w:r>
              <w:rPr>
                <w:rFonts w:ascii="Arial" w:eastAsia="Arial" w:hAnsi="Arial" w:cs="Arial"/>
                <w:color w:val="000000"/>
                <w:sz w:val="24"/>
                <w:szCs w:val="24"/>
              </w:rPr>
              <w:t>t, including any written environmental policy of the Buyer;</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801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FE1BDD">
        <w:tc>
          <w:tcPr>
            <w:tcW w:w="207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8010" w:type="dxa"/>
          </w:tcPr>
          <w:p w:rsidR="00FE1BDD" w:rsidRDefault="006B3F21">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Order Form;</w:t>
            </w:r>
          </w:p>
          <w:p w:rsidR="00FE1BDD" w:rsidRDefault="00FE1BD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
        </w:tc>
      </w:tr>
    </w:tbl>
    <w:p w:rsidR="00FE1BDD" w:rsidRDefault="00FE1BDD">
      <w:pPr>
        <w:widowControl w:val="0"/>
        <w:pBdr>
          <w:top w:val="nil"/>
          <w:left w:val="nil"/>
          <w:bottom w:val="nil"/>
          <w:right w:val="nil"/>
          <w:between w:val="nil"/>
        </w:pBdr>
        <w:spacing w:after="0"/>
        <w:rPr>
          <w:rFonts w:ascii="Arial" w:eastAsia="Arial" w:hAnsi="Arial" w:cs="Arial"/>
          <w:color w:val="000000"/>
          <w:sz w:val="24"/>
          <w:szCs w:val="24"/>
        </w:rPr>
      </w:pPr>
    </w:p>
    <w:tbl>
      <w:tblPr>
        <w:tblStyle w:val="a6"/>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7350"/>
      </w:tblGrid>
      <w:tr w:rsidR="00FE1BDD">
        <w:tc>
          <w:tcPr>
            <w:tcW w:w="2400" w:type="dxa"/>
            <w:tcBorders>
              <w:top w:val="nil"/>
              <w:left w:val="single" w:sz="8" w:space="0" w:color="000000"/>
              <w:bottom w:val="single" w:sz="4" w:space="0" w:color="000000"/>
              <w:right w:val="single" w:sz="8" w:space="0" w:color="000000"/>
            </w:tcBorders>
            <w:tcMar>
              <w:top w:w="0" w:type="dxa"/>
              <w:left w:w="108" w:type="dxa"/>
              <w:bottom w:w="0" w:type="dxa"/>
              <w:right w:w="108" w:type="dxa"/>
            </w:tcMar>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7350" w:type="dxa"/>
            <w:tcBorders>
              <w:top w:val="nil"/>
              <w:left w:val="nil"/>
              <w:bottom w:val="single" w:sz="4" w:space="0" w:color="000000"/>
              <w:right w:val="single" w:sz="8" w:space="0" w:color="000000"/>
            </w:tcBorders>
            <w:tcMar>
              <w:top w:w="0" w:type="dxa"/>
              <w:left w:w="108" w:type="dxa"/>
              <w:bottom w:w="0" w:type="dxa"/>
              <w:right w:w="108" w:type="dxa"/>
            </w:tcMar>
          </w:tcPr>
          <w:p w:rsidR="00FE1BDD" w:rsidRDefault="006B3F21">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for the purposes of calculating each Party’s annual liability under clause 11.2 :</w:t>
            </w:r>
          </w:p>
          <w:p w:rsidR="00FE1BDD" w:rsidRDefault="006B3F21">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  in the first Contract Year, the Estimated Year 1 Charges; or </w:t>
            </w:r>
          </w:p>
          <w:p w:rsidR="00FE1BDD" w:rsidRDefault="006B3F21">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in the any subsequent Contract Years, the Charges paid or payable in the previous Call-off Contract Year; or</w:t>
            </w:r>
          </w:p>
          <w:p w:rsidR="00FE1BDD" w:rsidRDefault="006B3F21">
            <w:p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    iii) after the end of the Call-off Contract, the Charges paid or payable in the last Contract Year during the Call-off Contract Period;  </w:t>
            </w:r>
          </w:p>
        </w:tc>
      </w:tr>
      <w:tr w:rsidR="00FE1BDD">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rPr>
              <w:lastRenderedPageBreak/>
              <w:t>“</w:t>
            </w:r>
            <w:r>
              <w:rPr>
                <w:rFonts w:ascii="Arial" w:eastAsia="Arial" w:hAnsi="Arial" w:cs="Arial"/>
                <w:b/>
              </w:rPr>
              <w:t>Exempt Buyer</w:t>
            </w:r>
            <w:r>
              <w:rPr>
                <w:rFonts w:ascii="Arial" w:eastAsia="Arial" w:hAnsi="Arial" w:cs="Arial"/>
              </w:rPr>
              <w:t>”</w:t>
            </w:r>
          </w:p>
        </w:tc>
        <w:tc>
          <w:tcPr>
            <w:tcW w:w="7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E1BDD" w:rsidRDefault="006B3F21">
            <w:pPr>
              <w:pBdr>
                <w:top w:val="nil"/>
                <w:left w:val="nil"/>
                <w:bottom w:val="nil"/>
                <w:right w:val="nil"/>
                <w:between w:val="nil"/>
              </w:pBdr>
              <w:spacing w:after="200" w:line="276" w:lineRule="auto"/>
              <w:jc w:val="both"/>
              <w:rPr>
                <w:rFonts w:ascii="Arial" w:eastAsia="Arial" w:hAnsi="Arial" w:cs="Arial"/>
                <w:color w:val="000000"/>
                <w:sz w:val="22"/>
                <w:szCs w:val="22"/>
              </w:rPr>
            </w:pPr>
            <w:r>
              <w:rPr>
                <w:rFonts w:ascii="Arial" w:eastAsia="Arial" w:hAnsi="Arial" w:cs="Arial"/>
                <w:color w:val="000000"/>
                <w:sz w:val="22"/>
                <w:szCs w:val="22"/>
              </w:rPr>
              <w:t>a public sector purchaser that is:</w:t>
            </w:r>
          </w:p>
          <w:p w:rsidR="00FE1BDD" w:rsidRDefault="006B3F21">
            <w:pPr>
              <w:numPr>
                <w:ilvl w:val="0"/>
                <w:numId w:val="2"/>
              </w:numPr>
              <w:pBdr>
                <w:top w:val="nil"/>
                <w:left w:val="nil"/>
                <w:bottom w:val="nil"/>
                <w:right w:val="nil"/>
                <w:between w:val="nil"/>
              </w:pBdr>
              <w:tabs>
                <w:tab w:val="left" w:pos="-179"/>
                <w:tab w:val="left" w:pos="-9"/>
              </w:tabs>
              <w:spacing w:after="120"/>
              <w:ind w:left="388"/>
              <w:jc w:val="both"/>
            </w:pPr>
            <w:r>
              <w:rPr>
                <w:rFonts w:ascii="Arial" w:eastAsia="Arial" w:hAnsi="Arial" w:cs="Arial"/>
                <w:color w:val="000000"/>
                <w:sz w:val="22"/>
                <w:szCs w:val="22"/>
              </w:rPr>
              <w:t>eligible to use the Framework Contract; and</w:t>
            </w:r>
          </w:p>
          <w:p w:rsidR="00FE1BDD" w:rsidRDefault="006B3F21">
            <w:pPr>
              <w:numPr>
                <w:ilvl w:val="0"/>
                <w:numId w:val="2"/>
              </w:numPr>
              <w:pBdr>
                <w:top w:val="nil"/>
                <w:left w:val="nil"/>
                <w:bottom w:val="nil"/>
                <w:right w:val="nil"/>
                <w:between w:val="nil"/>
              </w:pBdr>
              <w:tabs>
                <w:tab w:val="left" w:pos="-179"/>
                <w:tab w:val="left" w:pos="-9"/>
              </w:tabs>
              <w:spacing w:after="120"/>
              <w:ind w:left="388"/>
              <w:jc w:val="both"/>
            </w:pPr>
            <w:r>
              <w:rPr>
                <w:rFonts w:ascii="Arial" w:eastAsia="Arial" w:hAnsi="Arial" w:cs="Arial"/>
                <w:color w:val="000000"/>
                <w:sz w:val="22"/>
                <w:szCs w:val="22"/>
              </w:rPr>
              <w:t>is entering into an Exempt Call-off Contract that is not subject to (as applicable) any of:</w:t>
            </w:r>
          </w:p>
          <w:p w:rsidR="00FE1BDD" w:rsidRDefault="006B3F21">
            <w:pPr>
              <w:numPr>
                <w:ilvl w:val="1"/>
                <w:numId w:val="2"/>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Regulations;</w:t>
            </w:r>
          </w:p>
          <w:p w:rsidR="00FE1BDD" w:rsidRDefault="006B3F21">
            <w:pPr>
              <w:numPr>
                <w:ilvl w:val="1"/>
                <w:numId w:val="2"/>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Concession Contracts Regulations 2016 (SI 2016/273);</w:t>
            </w:r>
          </w:p>
          <w:p w:rsidR="00FE1BDD" w:rsidRDefault="006B3F21">
            <w:pPr>
              <w:numPr>
                <w:ilvl w:val="1"/>
                <w:numId w:val="2"/>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Utilities Contracts Regulations 2016 (SI 2016/274);</w:t>
            </w:r>
          </w:p>
          <w:p w:rsidR="00FE1BDD" w:rsidRDefault="006B3F21">
            <w:pPr>
              <w:numPr>
                <w:ilvl w:val="1"/>
                <w:numId w:val="2"/>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Defence and Security Public Contracts Regulations 2011 (SI 2011/1848);</w:t>
            </w:r>
          </w:p>
          <w:p w:rsidR="00FE1BDD" w:rsidRDefault="006B3F21">
            <w:pPr>
              <w:numPr>
                <w:ilvl w:val="1"/>
                <w:numId w:val="2"/>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Remedies Directive (2007/66/EC);</w:t>
            </w:r>
          </w:p>
          <w:p w:rsidR="00FE1BDD" w:rsidRDefault="006B3F21">
            <w:pPr>
              <w:numPr>
                <w:ilvl w:val="1"/>
                <w:numId w:val="2"/>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Directive 2014/23/EU of the European Parliament and Council;</w:t>
            </w:r>
          </w:p>
          <w:p w:rsidR="00FE1BDD" w:rsidRDefault="006B3F21">
            <w:pPr>
              <w:numPr>
                <w:ilvl w:val="1"/>
                <w:numId w:val="2"/>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Directive 2014/24/EU of the European Parliament and Council;</w:t>
            </w:r>
          </w:p>
          <w:p w:rsidR="00FE1BDD" w:rsidRDefault="006B3F21">
            <w:pPr>
              <w:numPr>
                <w:ilvl w:val="1"/>
                <w:numId w:val="2"/>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Directive 2014/25/EU o</w:t>
            </w:r>
            <w:r>
              <w:rPr>
                <w:rFonts w:ascii="Arial" w:eastAsia="Arial" w:hAnsi="Arial" w:cs="Arial"/>
                <w:color w:val="000000"/>
                <w:sz w:val="22"/>
                <w:szCs w:val="22"/>
              </w:rPr>
              <w:t>f the European Parliament and Council; or</w:t>
            </w:r>
          </w:p>
          <w:p w:rsidR="00FE1BDD" w:rsidRDefault="006B3F21">
            <w:pPr>
              <w:numPr>
                <w:ilvl w:val="1"/>
                <w:numId w:val="2"/>
              </w:numPr>
              <w:pBdr>
                <w:top w:val="nil"/>
                <w:left w:val="nil"/>
                <w:bottom w:val="nil"/>
                <w:right w:val="nil"/>
                <w:between w:val="nil"/>
              </w:pBdr>
              <w:tabs>
                <w:tab w:val="left" w:pos="-179"/>
                <w:tab w:val="left" w:pos="-9"/>
              </w:tabs>
              <w:spacing w:after="120"/>
              <w:ind w:left="814"/>
              <w:jc w:val="both"/>
              <w:rPr>
                <w:rFonts w:ascii="Arial" w:eastAsia="Arial" w:hAnsi="Arial" w:cs="Arial"/>
                <w:color w:val="000000"/>
                <w:sz w:val="24"/>
                <w:szCs w:val="24"/>
              </w:rPr>
            </w:pPr>
            <w:r>
              <w:rPr>
                <w:rFonts w:ascii="Arial" w:eastAsia="Arial" w:hAnsi="Arial" w:cs="Arial"/>
                <w:color w:val="000000"/>
                <w:sz w:val="22"/>
                <w:szCs w:val="22"/>
              </w:rPr>
              <w:t>Directive 2009/81/EC of the European Parliament and Council;</w:t>
            </w:r>
          </w:p>
        </w:tc>
      </w:tr>
      <w:tr w:rsidR="00FE1BDD">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rPr>
              <w:t>“</w:t>
            </w:r>
            <w:r>
              <w:rPr>
                <w:rFonts w:ascii="Arial" w:eastAsia="Arial" w:hAnsi="Arial" w:cs="Arial"/>
                <w:b/>
              </w:rPr>
              <w:t>Exempt Call-off Contract</w:t>
            </w:r>
            <w:r>
              <w:rPr>
                <w:rFonts w:ascii="Arial" w:eastAsia="Arial" w:hAnsi="Arial" w:cs="Arial"/>
              </w:rPr>
              <w:t>”</w:t>
            </w:r>
          </w:p>
        </w:tc>
        <w:tc>
          <w:tcPr>
            <w:tcW w:w="7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E1BDD" w:rsidRDefault="006B3F21">
            <w:pPr>
              <w:pBdr>
                <w:top w:val="nil"/>
                <w:left w:val="nil"/>
                <w:bottom w:val="nil"/>
                <w:right w:val="nil"/>
                <w:between w:val="nil"/>
              </w:pBdr>
              <w:spacing w:after="200" w:line="276" w:lineRule="auto"/>
              <w:jc w:val="both"/>
              <w:rPr>
                <w:rFonts w:ascii="Arial" w:eastAsia="Arial" w:hAnsi="Arial" w:cs="Arial"/>
                <w:color w:val="000000"/>
                <w:sz w:val="22"/>
                <w:szCs w:val="22"/>
              </w:rPr>
            </w:pPr>
            <w:r>
              <w:rPr>
                <w:rFonts w:ascii="Arial" w:eastAsia="Arial" w:hAnsi="Arial" w:cs="Arial"/>
                <w:color w:val="000000"/>
                <w:sz w:val="22"/>
                <w:szCs w:val="22"/>
              </w:rPr>
              <w:t>the contract between the Exempt Buyer and the Supplier for Deliverables which consists of the terms set out and referred to in the Order Form incorporating and, where necessary, amending, refining or adding to the terms of the Framework Contract;</w:t>
            </w:r>
          </w:p>
        </w:tc>
      </w:tr>
      <w:tr w:rsidR="00FE1BDD">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rPr>
              <w:t>“</w:t>
            </w:r>
            <w:r>
              <w:rPr>
                <w:rFonts w:ascii="Arial" w:eastAsia="Arial" w:hAnsi="Arial" w:cs="Arial"/>
                <w:b/>
              </w:rPr>
              <w:t xml:space="preserve">Exempt </w:t>
            </w:r>
            <w:r>
              <w:rPr>
                <w:rFonts w:ascii="Arial" w:eastAsia="Arial" w:hAnsi="Arial" w:cs="Arial"/>
                <w:b/>
              </w:rPr>
              <w:t>Procurement Amendments</w:t>
            </w:r>
            <w:r>
              <w:rPr>
                <w:rFonts w:ascii="Arial" w:eastAsia="Arial" w:hAnsi="Arial" w:cs="Arial"/>
              </w:rPr>
              <w:t>”</w:t>
            </w:r>
          </w:p>
        </w:tc>
        <w:tc>
          <w:tcPr>
            <w:tcW w:w="7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E1BDD" w:rsidRDefault="006B3F21">
            <w:pPr>
              <w:pBdr>
                <w:top w:val="nil"/>
                <w:left w:val="nil"/>
                <w:bottom w:val="nil"/>
                <w:right w:val="nil"/>
                <w:between w:val="nil"/>
              </w:pBdr>
              <w:spacing w:after="200" w:line="276" w:lineRule="auto"/>
              <w:jc w:val="both"/>
              <w:rPr>
                <w:rFonts w:ascii="Arial" w:eastAsia="Arial" w:hAnsi="Arial" w:cs="Arial"/>
                <w:color w:val="000000"/>
                <w:sz w:val="22"/>
                <w:szCs w:val="22"/>
              </w:rPr>
            </w:pPr>
            <w:r>
              <w:rPr>
                <w:rFonts w:ascii="Arial" w:eastAsia="Arial" w:hAnsi="Arial" w:cs="Arial"/>
                <w:color w:val="000000"/>
                <w:sz w:val="22"/>
                <w:szCs w:val="22"/>
              </w:rPr>
              <w:t xml:space="preserve">any amendments, refinements or additions to any of the terms of the Framework Contract made through the Exempt Call-off Contract to reflect the specific needs of an Exempt Buyer to the extent permitted by and in accordance with any </w:t>
            </w:r>
            <w:r>
              <w:rPr>
                <w:rFonts w:ascii="Arial" w:eastAsia="Arial" w:hAnsi="Arial" w:cs="Arial"/>
                <w:color w:val="000000"/>
                <w:sz w:val="22"/>
                <w:szCs w:val="22"/>
              </w:rPr>
              <w:t>legal requirements applicable to that Exempt Buyer;</w:t>
            </w:r>
          </w:p>
        </w:tc>
      </w:tr>
    </w:tbl>
    <w:p w:rsidR="00FE1BDD" w:rsidRDefault="00FE1BDD">
      <w:pPr>
        <w:widowControl w:val="0"/>
        <w:pBdr>
          <w:top w:val="nil"/>
          <w:left w:val="nil"/>
          <w:bottom w:val="nil"/>
          <w:right w:val="nil"/>
          <w:between w:val="nil"/>
        </w:pBdr>
        <w:spacing w:after="0"/>
        <w:rPr>
          <w:rFonts w:ascii="Arial" w:eastAsia="Arial" w:hAnsi="Arial" w:cs="Arial"/>
          <w:color w:val="000000"/>
        </w:rPr>
      </w:pPr>
    </w:p>
    <w:tbl>
      <w:tblPr>
        <w:tblStyle w:val="a7"/>
        <w:tblW w:w="99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7560"/>
      </w:tblGrid>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"Existing IPR"</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Day”</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"Expiry Date"</w:t>
            </w:r>
          </w:p>
        </w:tc>
        <w:tc>
          <w:tcPr>
            <w:tcW w:w="7560" w:type="dxa"/>
          </w:tcPr>
          <w:p w:rsidR="00FE1BDD" w:rsidRDefault="006B3F21">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"Extension Period"</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Framework Optional Extension Period or the Call-Off Optional Extension Period as the context dictates;</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"FOIA"</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w:t>
            </w:r>
            <w:r>
              <w:rPr>
                <w:rFonts w:ascii="Arial" w:eastAsia="Arial" w:hAnsi="Arial" w:cs="Arial"/>
                <w:color w:val="000000"/>
                <w:sz w:val="24"/>
                <w:szCs w:val="24"/>
              </w:rPr>
              <w:t>odes of practice issued by the Information Commissioner or relevant Government department in relation to such legislation;</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event outside the reasonable control of either Party affecting its performance of its obligations under th</w:t>
            </w:r>
            <w:r>
              <w:rPr>
                <w:rFonts w:ascii="Arial" w:eastAsia="Arial" w:hAnsi="Arial" w:cs="Arial"/>
                <w:color w:val="000000"/>
                <w:sz w:val="24"/>
                <w:szCs w:val="24"/>
              </w:rPr>
              <w:t xml:space="preserve">e Contract arising from acts, </w:t>
            </w:r>
            <w:r>
              <w:rPr>
                <w:rFonts w:ascii="Arial" w:eastAsia="Arial" w:hAnsi="Arial" w:cs="Arial"/>
                <w:color w:val="000000"/>
                <w:sz w:val="24"/>
                <w:szCs w:val="24"/>
              </w:rPr>
              <w:lastRenderedPageBreak/>
              <w:t>events, omissions, happenings or non-happenings beyond its reasonable control and which are not attributable to any wilful act, neglect or failure to take reasonable preventative action by that Party, including:</w:t>
            </w:r>
          </w:p>
          <w:p w:rsidR="00FE1BDD" w:rsidRDefault="006B3F21">
            <w:pPr>
              <w:numPr>
                <w:ilvl w:val="1"/>
                <w:numId w:val="1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riots, civil commotion, war or armed conflict;</w:t>
            </w:r>
          </w:p>
          <w:p w:rsidR="00FE1BDD" w:rsidRDefault="006B3F21">
            <w:pPr>
              <w:numPr>
                <w:ilvl w:val="1"/>
                <w:numId w:val="1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terrorism;</w:t>
            </w:r>
          </w:p>
          <w:p w:rsidR="00FE1BDD" w:rsidRDefault="006B3F21">
            <w:pPr>
              <w:numPr>
                <w:ilvl w:val="1"/>
                <w:numId w:val="1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government, local government or regulatory bodies;</w:t>
            </w:r>
          </w:p>
          <w:p w:rsidR="00FE1BDD" w:rsidRDefault="006B3F21">
            <w:pPr>
              <w:numPr>
                <w:ilvl w:val="1"/>
                <w:numId w:val="18"/>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fire, flood, storm or earthquake or other natural disaster,</w:t>
            </w:r>
          </w:p>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"Force Majeure Notice"</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w:t>
            </w:r>
            <w:r>
              <w:rPr>
                <w:rFonts w:ascii="Arial" w:eastAsia="Arial" w:hAnsi="Arial" w:cs="Arial"/>
                <w:color w:val="000000"/>
                <w:sz w:val="24"/>
                <w:szCs w:val="24"/>
              </w:rPr>
              <w:t>t the Affected Party believes that there is a Force Majeure Event;</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Award Form"</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framework agreement established between CCS and the Supplier in accordance with Regulation 33 by the Framework Award Form for the provision of the Deliverables to Buyers by the Supplier pursuant to the notice published on the Find </w:t>
            </w:r>
            <w:r>
              <w:rPr>
                <w:rFonts w:ascii="Arial" w:eastAsia="Arial" w:hAnsi="Arial" w:cs="Arial"/>
                <w:color w:val="000000"/>
                <w:sz w:val="24"/>
                <w:szCs w:val="24"/>
              </w:rPr>
              <w:t>a Tender Service;</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Contract Period"</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of the Framework Contract;</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Expiry Date"</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scheduled date of the end of the Framework Contract as stated in the Framework Award Form;</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Incorporated Terms"</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Optional Extension Period"</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Framework Contract Period may be extended as specified in the Framework Award Form;</w:t>
            </w:r>
          </w:p>
        </w:tc>
      </w:tr>
      <w:tr w:rsidR="00FE1BDD">
        <w:tc>
          <w:tcPr>
            <w:tcW w:w="2400" w:type="dxa"/>
          </w:tcPr>
          <w:p w:rsidR="00FE1BDD" w:rsidRDefault="006B3F21">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Price(s)"</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r>
              <w:rPr>
                <w:rFonts w:ascii="Arial" w:eastAsia="Arial" w:hAnsi="Arial" w:cs="Arial"/>
                <w:color w:val="000000"/>
                <w:sz w:val="24"/>
                <w:szCs w:val="24"/>
              </w:rPr>
              <w:t>);</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Start Date"</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Tender Response"</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tender submitted by the Supplier to CCS and annexed to or referred to in Framework Schedule 2 (Framework Tender);</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further competition procedure described in Framework Schedule 7 (Call-Off Award Procedure);</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"UK GDPR"</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retained EU law version of the General Data Protection Regulation (Regulation (EU) 2016/679);</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"General Anti-Abuse Rule"</w:t>
            </w:r>
          </w:p>
        </w:tc>
        <w:tc>
          <w:tcPr>
            <w:tcW w:w="7560" w:type="dxa"/>
          </w:tcPr>
          <w:p w:rsidR="00FE1BDD" w:rsidRDefault="006B3F21">
            <w:pPr>
              <w:numPr>
                <w:ilvl w:val="1"/>
                <w:numId w:val="1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and </w:t>
            </w:r>
          </w:p>
          <w:p w:rsidR="00FE1BDD" w:rsidRDefault="006B3F21">
            <w:pPr>
              <w:numPr>
                <w:ilvl w:val="1"/>
                <w:numId w:val="1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 or duties of any sort affecting the Supplier) or which affects or relates to a Comparable Supply;</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"Goods"</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Framework Sch</w:t>
            </w:r>
            <w:r>
              <w:rPr>
                <w:rFonts w:ascii="Arial" w:eastAsia="Arial" w:hAnsi="Arial" w:cs="Arial"/>
                <w:color w:val="000000"/>
                <w:sz w:val="24"/>
                <w:szCs w:val="24"/>
              </w:rPr>
              <w:t>edule 1 (Specification) and in relation to a Call-Off Contract as specified in the Order Form ;</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pruden</w:t>
            </w:r>
            <w:r>
              <w:rPr>
                <w:rFonts w:ascii="Arial" w:eastAsia="Arial" w:hAnsi="Arial" w:cs="Arial"/>
                <w:color w:val="000000"/>
                <w:sz w:val="24"/>
                <w:szCs w:val="24"/>
              </w:rPr>
              <w:t>ce and foresight which would reasonably and ordinarily be expected from a skilled and experienced person or body engaged within the relevant industry or business sector;</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w:t>
            </w:r>
            <w:r>
              <w:rPr>
                <w:rFonts w:ascii="Arial" w:eastAsia="Arial" w:hAnsi="Arial" w:cs="Arial"/>
                <w:color w:val="000000"/>
                <w:sz w:val="24"/>
                <w:szCs w:val="24"/>
              </w:rPr>
              <w:t>sions or agencies from time to time carrying out functions on its behalf;</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 Data"</w:t>
            </w:r>
          </w:p>
        </w:tc>
        <w:tc>
          <w:tcPr>
            <w:tcW w:w="7560" w:type="dxa"/>
          </w:tcPr>
          <w:p w:rsidR="00FE1BDD" w:rsidRDefault="006B3F21">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FE1BDD" w:rsidRDefault="006B3F21">
            <w:pPr>
              <w:numPr>
                <w:ilvl w:val="2"/>
                <w:numId w:val="18"/>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are s</w:t>
            </w:r>
            <w:r>
              <w:rPr>
                <w:rFonts w:ascii="Arial" w:eastAsia="Arial" w:hAnsi="Arial" w:cs="Arial"/>
                <w:color w:val="000000"/>
                <w:sz w:val="24"/>
                <w:szCs w:val="24"/>
              </w:rPr>
              <w:t>upplied to the Supplier by or on behalf of the Authority; or</w:t>
            </w:r>
          </w:p>
          <w:p w:rsidR="00FE1BDD" w:rsidRDefault="006B3F21">
            <w:pPr>
              <w:numPr>
                <w:ilvl w:val="2"/>
                <w:numId w:val="18"/>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FE1BDD">
        <w:tc>
          <w:tcPr>
            <w:tcW w:w="2400" w:type="dxa"/>
          </w:tcPr>
          <w:p w:rsidR="00FE1BDD" w:rsidRDefault="006B3F21">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"Guarantor"</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"HMRC"</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Her Majesty’s Revenue and Customs;</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"ICT Policy"</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Buyer's policy in respect of information and communications technology, referred to in the Order Form, which is in force as at the Call-Off Start Date (a copy of which has been supplied to the Supplier), as updated from time to time in accordance with </w:t>
            </w:r>
            <w:r>
              <w:rPr>
                <w:rFonts w:ascii="Arial" w:eastAsia="Arial" w:hAnsi="Arial" w:cs="Arial"/>
                <w:color w:val="000000"/>
                <w:sz w:val="24"/>
                <w:szCs w:val="24"/>
              </w:rPr>
              <w:t>the Variation Procedure;</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rsidR="00FE1BDD" w:rsidRDefault="006B3F21">
            <w:pPr>
              <w:numPr>
                <w:ilvl w:val="1"/>
                <w:numId w:val="5"/>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rsidR="00FE1BDD" w:rsidRDefault="006B3F21">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rsidR="00FE1BDD" w:rsidRDefault="006B3F21">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lastRenderedPageBreak/>
              <w:t>details of the ongoing costs required by the propo</w:t>
            </w:r>
            <w:r>
              <w:rPr>
                <w:rFonts w:ascii="Arial" w:eastAsia="Arial" w:hAnsi="Arial" w:cs="Arial"/>
                <w:color w:val="000000"/>
                <w:sz w:val="24"/>
                <w:szCs w:val="24"/>
              </w:rPr>
              <w:t>sed Variation when implemented, including any increase or decrease in the Framework Prices/Charges (as applicable), any alteration in the resources and/or expenditure required by either Party and any alteration to the working practices of either Party;</w:t>
            </w:r>
          </w:p>
          <w:p w:rsidR="00FE1BDD" w:rsidRDefault="006B3F21">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 t</w:t>
            </w:r>
            <w:r>
              <w:rPr>
                <w:rFonts w:ascii="Arial" w:eastAsia="Arial" w:hAnsi="Arial" w:cs="Arial"/>
                <w:color w:val="000000"/>
                <w:sz w:val="24"/>
                <w:szCs w:val="24"/>
              </w:rPr>
              <w:t>imetable for the implementation, together with any proposals for the testing of the Variation; and</w:t>
            </w:r>
          </w:p>
          <w:p w:rsidR="00FE1BDD" w:rsidRDefault="006B3F21">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"Implementation Plan"</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"Indemnifier"</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w:t>
            </w:r>
            <w:r>
              <w:rPr>
                <w:rFonts w:ascii="Arial" w:eastAsia="Arial" w:hAnsi="Arial" w:cs="Arial"/>
                <w:color w:val="000000"/>
                <w:sz w:val="24"/>
                <w:szCs w:val="24"/>
              </w:rPr>
              <w:t>r this Contract;</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w:t>
            </w:r>
            <w:r>
              <w:rPr>
                <w:rFonts w:ascii="Arial" w:eastAsia="Arial" w:hAnsi="Arial" w:cs="Arial"/>
                <w:color w:val="000000"/>
                <w:sz w:val="24"/>
                <w:szCs w:val="24"/>
              </w:rPr>
              <w:t xml:space="preserve">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"Indexation"</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under section 8</w:t>
            </w:r>
            <w:r>
              <w:rPr>
                <w:rFonts w:ascii="Arial" w:eastAsia="Arial" w:hAnsi="Arial" w:cs="Arial"/>
                <w:color w:val="000000"/>
                <w:sz w:val="24"/>
                <w:szCs w:val="24"/>
              </w:rPr>
              <w:t>4 of the Freedom of Information Act 2000;</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"Initial Period"</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initial term of a Contract specified </w:t>
            </w:r>
            <w:r>
              <w:rPr>
                <w:rFonts w:ascii="Arial" w:eastAsia="Arial" w:hAnsi="Arial" w:cs="Arial"/>
                <w:color w:val="000000"/>
                <w:sz w:val="24"/>
                <w:szCs w:val="24"/>
              </w:rPr>
              <w:t>in the Framework Award Form or the Order Form, as the context requires;</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with respect to any person, means:</w:t>
            </w:r>
          </w:p>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that person suspends, or threatens to suspend, payment of its debts, or is unable to pay its debts as they fall due or admits inability to pay its debts, or:</w:t>
            </w:r>
          </w:p>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 (being a company or a LLP) is deemed unable to pay its debts within the meaning of section</w:t>
            </w:r>
            <w:r>
              <w:rPr>
                <w:rFonts w:ascii="Arial" w:eastAsia="Arial" w:hAnsi="Arial" w:cs="Arial"/>
                <w:color w:val="000000"/>
                <w:sz w:val="24"/>
                <w:szCs w:val="24"/>
              </w:rPr>
              <w:t xml:space="preserve"> 123 of the Insolvency Act 1986, or</w:t>
            </w:r>
          </w:p>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(being a partnership) is deemed unable to pay its debts within the meaning of section 222 of the Insolvency Act 1986;</w:t>
            </w:r>
          </w:p>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 that person commences negotiations with one or more of its creditors (using a voluntary arran</w:t>
            </w:r>
            <w:r>
              <w:rPr>
                <w:rFonts w:ascii="Arial" w:eastAsia="Arial" w:hAnsi="Arial" w:cs="Arial"/>
                <w:color w:val="000000"/>
                <w:sz w:val="24"/>
                <w:szCs w:val="24"/>
              </w:rPr>
              <w:t>gement, scheme of arrangement or otherwise) with a view to rescheduling any of its debts, or makes a proposal for or enters into any compromise or arrangement with one or more of its creditors or takes any step to obtain a moratorium pursuant to Section 1A</w:t>
            </w:r>
            <w:r>
              <w:rPr>
                <w:rFonts w:ascii="Arial" w:eastAsia="Arial" w:hAnsi="Arial" w:cs="Arial"/>
                <w:color w:val="000000"/>
                <w:sz w:val="24"/>
                <w:szCs w:val="24"/>
              </w:rPr>
              <w:t xml:space="preserve"> and Schedule A1 of the Insolvency Act 1986 other than (in the case of a company, a LLP or a partnership) for the sole purpose of a scheme for a solvent amalgamation of that person </w:t>
            </w:r>
            <w:r>
              <w:rPr>
                <w:rFonts w:ascii="Arial" w:eastAsia="Arial" w:hAnsi="Arial" w:cs="Arial"/>
                <w:color w:val="000000"/>
                <w:sz w:val="24"/>
                <w:szCs w:val="24"/>
              </w:rPr>
              <w:lastRenderedPageBreak/>
              <w:t>with one or more other companies or the solvent reconstruction of that pers</w:t>
            </w:r>
            <w:r>
              <w:rPr>
                <w:rFonts w:ascii="Arial" w:eastAsia="Arial" w:hAnsi="Arial" w:cs="Arial"/>
                <w:color w:val="000000"/>
                <w:sz w:val="24"/>
                <w:szCs w:val="24"/>
              </w:rPr>
              <w:t>on;</w:t>
            </w:r>
          </w:p>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 another person becomes entitled to appoint a receiver over the assets of that person or a receiver is appointed over the assets of that person;</w:t>
            </w:r>
          </w:p>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(d) a creditor or encumbrancer of that person attaches or takes possession of, or a distress, execution </w:t>
            </w:r>
            <w:r>
              <w:rPr>
                <w:rFonts w:ascii="Arial" w:eastAsia="Arial" w:hAnsi="Arial" w:cs="Arial"/>
                <w:color w:val="000000"/>
                <w:sz w:val="24"/>
                <w:szCs w:val="24"/>
              </w:rPr>
              <w:t>or other such process is levied or enforced on or sued against, the whole or any part of that person’s assets and such attachment or process is not discharged within 14 days;</w:t>
            </w:r>
          </w:p>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 that person suspends or ceases, or threatens to suspend or cease, carrying on</w:t>
            </w:r>
            <w:r>
              <w:rPr>
                <w:rFonts w:ascii="Arial" w:eastAsia="Arial" w:hAnsi="Arial" w:cs="Arial"/>
                <w:color w:val="000000"/>
                <w:sz w:val="24"/>
                <w:szCs w:val="24"/>
              </w:rPr>
              <w:t xml:space="preserve"> all or a substantial part of its business;</w:t>
            </w:r>
          </w:p>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(f) where that person is a company, a LLP or a partnership:</w:t>
            </w:r>
          </w:p>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 a petition is presented (which is not dismissed within 14 days of its service), a notice is given, a resolution is passed, or an order is made, for </w:t>
            </w:r>
            <w:r>
              <w:rPr>
                <w:rFonts w:ascii="Arial" w:eastAsia="Arial" w:hAnsi="Arial" w:cs="Arial"/>
                <w:color w:val="000000"/>
                <w:sz w:val="24"/>
                <w:szCs w:val="24"/>
              </w:rPr>
              <w:t>or in connection with the winding up of that person other than for the sole purpose of a scheme for a solvent amalgamation of that person with one or more other companies or the solvent reconstruction of that person;</w:t>
            </w:r>
          </w:p>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an application is made to court, o</w:t>
            </w:r>
            <w:r>
              <w:rPr>
                <w:rFonts w:ascii="Arial" w:eastAsia="Arial" w:hAnsi="Arial" w:cs="Arial"/>
                <w:color w:val="000000"/>
                <w:sz w:val="24"/>
                <w:szCs w:val="24"/>
              </w:rPr>
              <w:t>r an order is made, for the appointment of an administrator, or if a notice of intention to appoint an administrator is filed at Court or given or if an administrator is appointed, over that person;</w:t>
            </w:r>
          </w:p>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(iii) (being a company or a LLP) the holder of a qualifyi</w:t>
            </w:r>
            <w:r>
              <w:rPr>
                <w:rFonts w:ascii="Arial" w:eastAsia="Arial" w:hAnsi="Arial" w:cs="Arial"/>
                <w:color w:val="000000"/>
                <w:sz w:val="24"/>
                <w:szCs w:val="24"/>
              </w:rPr>
              <w:t>ng floating charge over the assets of that person has become entitled to appoint or has appointed an administrative receiver; or</w:t>
            </w:r>
          </w:p>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(iv) (being a partnership) the holder of an agricultural floating charge over the assets of that person has become entitled to </w:t>
            </w:r>
            <w:r>
              <w:rPr>
                <w:rFonts w:ascii="Arial" w:eastAsia="Arial" w:hAnsi="Arial" w:cs="Arial"/>
                <w:color w:val="000000"/>
                <w:sz w:val="24"/>
                <w:szCs w:val="24"/>
              </w:rPr>
              <w:t>appoint or has appointed an agricultural receiver; or</w:t>
            </w:r>
          </w:p>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(g) any event occurs, or proceeding is taken, with respect to that person in any jurisdiction to which it is subject that has an effect equivalent or similar to any of the events mentioned above;</w:t>
            </w:r>
          </w:p>
        </w:tc>
      </w:tr>
      <w:tr w:rsidR="00FE1BDD">
        <w:tc>
          <w:tcPr>
            <w:tcW w:w="2400" w:type="dxa"/>
          </w:tcPr>
          <w:p w:rsidR="00FE1BDD" w:rsidRDefault="006B3F21">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7560" w:type="dxa"/>
          </w:tcPr>
          <w:p w:rsidR="00FE1BDD" w:rsidRDefault="006B3F21">
            <w:pPr>
              <w:numPr>
                <w:ilvl w:val="1"/>
                <w:numId w:val="1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copyright, rights related to or affording protection similar to copyright, rights in databases, patents and rights in inventions, semi-conductor topography rights, trade marks, rights in internet domain names and website addresses and other rights in trade</w:t>
            </w:r>
            <w:r>
              <w:rPr>
                <w:rFonts w:ascii="Arial" w:eastAsia="Arial" w:hAnsi="Arial" w:cs="Arial"/>
                <w:color w:val="000000"/>
                <w:sz w:val="24"/>
                <w:szCs w:val="24"/>
              </w:rPr>
              <w:t xml:space="preserve"> or business names, goodwill, designs, Know-How, trade secrets and other rights in Confidential Information; </w:t>
            </w:r>
          </w:p>
          <w:p w:rsidR="00FE1BDD" w:rsidRDefault="006B3F21">
            <w:pPr>
              <w:numPr>
                <w:ilvl w:val="1"/>
                <w:numId w:val="1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w:t>
            </w:r>
            <w:r>
              <w:rPr>
                <w:rFonts w:ascii="Arial" w:eastAsia="Arial" w:hAnsi="Arial" w:cs="Arial"/>
                <w:color w:val="000000"/>
                <w:sz w:val="24"/>
                <w:szCs w:val="24"/>
              </w:rPr>
              <w:t>n any country or jurisdiction; and</w:t>
            </w:r>
          </w:p>
          <w:p w:rsidR="00FE1BDD" w:rsidRDefault="006B3F21">
            <w:pPr>
              <w:numPr>
                <w:ilvl w:val="1"/>
                <w:numId w:val="1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lastRenderedPageBreak/>
              <w:t>all other rights having equivalent or similar effect in any country or jurisdiction;</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"Invoicing Address"</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"IPR Claim"</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w:t>
            </w:r>
            <w:r>
              <w:rPr>
                <w:rFonts w:ascii="Arial" w:eastAsia="Arial" w:hAnsi="Arial" w:cs="Arial"/>
                <w:color w:val="000000"/>
                <w:sz w:val="24"/>
                <w:szCs w:val="24"/>
              </w:rPr>
              <w:t xml:space="preserve"> access) to the Relevant Authority in the fulfilment of its obligations under a Contract;</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"IR35"</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income tax and National Insurance contributions as an employee which can be found online at: </w:t>
            </w:r>
            <w:hyperlink r:id="rId8">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Staff"</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FE1BDD">
        <w:trPr>
          <w:trHeight w:val="357"/>
        </w:trPr>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FE1BDD">
        <w:trPr>
          <w:trHeight w:val="426"/>
        </w:trPr>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Subcontractor:</w:t>
            </w:r>
          </w:p>
          <w:p w:rsidR="00FE1BDD" w:rsidRDefault="006B3F21">
            <w:pPr>
              <w:numPr>
                <w:ilvl w:val="1"/>
                <w:numId w:val="8"/>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rsidR="00FE1BDD" w:rsidRDefault="006B3F21">
            <w:pPr>
              <w:numPr>
                <w:ilvl w:val="1"/>
                <w:numId w:val="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which, in the opinion of CCS or the Buyer performs (or would perform if appointed) a critical role in the provision of all or any part of the Deliverables; and/or</w:t>
            </w:r>
          </w:p>
          <w:p w:rsidR="00FE1BDD" w:rsidRDefault="006B3F21">
            <w:pPr>
              <w:numPr>
                <w:ilvl w:val="1"/>
                <w:numId w:val="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with a Sub-Contract with a contract value which at the time of appointment exceeds (or would </w:t>
            </w:r>
            <w:r>
              <w:rPr>
                <w:rFonts w:ascii="Arial" w:eastAsia="Arial" w:hAnsi="Arial" w:cs="Arial"/>
                <w:color w:val="000000"/>
                <w:sz w:val="24"/>
                <w:szCs w:val="24"/>
              </w:rPr>
              <w:t>exceed if appointed) 10% of the aggregate Charges forecast to be payable under the Call-Off Contract,</w:t>
            </w:r>
          </w:p>
          <w:p w:rsidR="00FE1BDD" w:rsidRDefault="006B3F21">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section 19 of the Framework Award Form and in the Key Subcontractor Section in Order Form;</w:t>
            </w:r>
          </w:p>
        </w:tc>
      </w:tr>
      <w:tr w:rsidR="00FE1BDD">
        <w:tc>
          <w:tcPr>
            <w:tcW w:w="2400" w:type="dxa"/>
          </w:tcPr>
          <w:p w:rsidR="00FE1BDD" w:rsidRDefault="006B3F21">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"Know-How"</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w:t>
            </w:r>
            <w:r>
              <w:rPr>
                <w:rFonts w:ascii="Arial" w:eastAsia="Arial" w:hAnsi="Arial" w:cs="Arial"/>
                <w:color w:val="000000"/>
                <w:sz w:val="24"/>
                <w:szCs w:val="24"/>
              </w:rPr>
              <w:t>te;</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"Law"</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w:t>
            </w:r>
            <w:r>
              <w:rPr>
                <w:rFonts w:ascii="Arial" w:eastAsia="Arial" w:hAnsi="Arial" w:cs="Arial"/>
                <w:color w:val="000000"/>
                <w:sz w:val="24"/>
                <w:szCs w:val="24"/>
              </w:rPr>
              <w:t>r code of practice, judgment of a relevant court of law, or directives or requirements with which the relevant Party is bound to comply;</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"Losses"</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w:t>
            </w:r>
            <w:r>
              <w:rPr>
                <w:rFonts w:ascii="Arial" w:eastAsia="Arial" w:hAnsi="Arial" w:cs="Arial"/>
                <w:color w:val="000000"/>
                <w:sz w:val="24"/>
                <w:szCs w:val="24"/>
              </w:rPr>
              <w:t>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"Lots"</w:t>
            </w:r>
          </w:p>
        </w:tc>
        <w:tc>
          <w:tcPr>
            <w:tcW w:w="7560" w:type="dxa"/>
          </w:tcPr>
          <w:p w:rsidR="00FE1BDD" w:rsidRDefault="006B3F21">
            <w:pPr>
              <w:pBdr>
                <w:top w:val="nil"/>
                <w:left w:val="nil"/>
                <w:bottom w:val="nil"/>
                <w:right w:val="nil"/>
                <w:between w:val="nil"/>
              </w:pBdr>
              <w:tabs>
                <w:tab w:val="left" w:pos="-179"/>
                <w:tab w:val="left" w:pos="175"/>
              </w:tabs>
              <w:spacing w:after="120"/>
              <w:ind w:left="170" w:right="189"/>
              <w:jc w:val="both"/>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7560" w:type="dxa"/>
          </w:tcPr>
          <w:p w:rsidR="00FE1BDD" w:rsidRDefault="006B3F21">
            <w:pPr>
              <w:pBdr>
                <w:top w:val="nil"/>
                <w:left w:val="nil"/>
                <w:bottom w:val="nil"/>
                <w:right w:val="nil"/>
                <w:between w:val="nil"/>
              </w:pBdr>
              <w:tabs>
                <w:tab w:val="left" w:pos="-179"/>
                <w:tab w:val="left" w:pos="-9"/>
              </w:tabs>
              <w:spacing w:after="120"/>
              <w:ind w:left="170" w:right="189"/>
              <w:jc w:val="both"/>
              <w:rPr>
                <w:rFonts w:ascii="Arial" w:eastAsia="Arial" w:hAnsi="Arial" w:cs="Arial"/>
                <w:color w:val="000000"/>
                <w:sz w:val="24"/>
                <w:szCs w:val="24"/>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Framework Schedule 5 (Management Charges and Information);</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Default”</w:t>
            </w:r>
          </w:p>
        </w:tc>
        <w:tc>
          <w:tcPr>
            <w:tcW w:w="7560" w:type="dxa"/>
          </w:tcPr>
          <w:p w:rsidR="00FE1BDD" w:rsidRDefault="006B3F21">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Failure"</w:t>
            </w:r>
          </w:p>
        </w:tc>
        <w:tc>
          <w:tcPr>
            <w:tcW w:w="7560" w:type="dxa"/>
          </w:tcPr>
          <w:p w:rsidR="00FE1BDD" w:rsidRDefault="006B3F21">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when an MI report:</w:t>
            </w:r>
          </w:p>
          <w:p w:rsidR="00FE1BDD" w:rsidRDefault="006B3F21">
            <w:pPr>
              <w:numPr>
                <w:ilvl w:val="1"/>
                <w:numId w:val="14"/>
              </w:numPr>
              <w:pBdr>
                <w:top w:val="nil"/>
                <w:left w:val="nil"/>
                <w:bottom w:val="nil"/>
                <w:right w:val="nil"/>
                <w:between w:val="nil"/>
              </w:pBdr>
              <w:tabs>
                <w:tab w:val="left" w:pos="-576"/>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contains any material errors or material omissions or a missing mandatory field; or  </w:t>
            </w:r>
          </w:p>
          <w:p w:rsidR="00FE1BDD" w:rsidRDefault="006B3F21">
            <w:pPr>
              <w:numPr>
                <w:ilvl w:val="1"/>
                <w:numId w:val="14"/>
              </w:numPr>
              <w:pBdr>
                <w:top w:val="nil"/>
                <w:left w:val="nil"/>
                <w:bottom w:val="nil"/>
                <w:right w:val="nil"/>
                <w:between w:val="nil"/>
              </w:pBdr>
              <w:tabs>
                <w:tab w:val="left" w:pos="-576"/>
                <w:tab w:val="left" w:pos="175"/>
              </w:tabs>
              <w:spacing w:after="120"/>
              <w:ind w:left="720" w:hanging="544"/>
              <w:jc w:val="both"/>
              <w:rPr>
                <w:rFonts w:ascii="Arial" w:eastAsia="Arial" w:hAnsi="Arial" w:cs="Arial"/>
                <w:color w:val="000000"/>
                <w:sz w:val="24"/>
                <w:szCs w:val="24"/>
              </w:rPr>
            </w:pPr>
            <w:r>
              <w:rPr>
                <w:rFonts w:ascii="Arial" w:eastAsia="Arial" w:hAnsi="Arial" w:cs="Arial"/>
                <w:color w:val="000000"/>
                <w:sz w:val="24"/>
                <w:szCs w:val="24"/>
              </w:rPr>
              <w:t xml:space="preserve">is submitted using an incorrect MI reporting Template; or </w:t>
            </w:r>
          </w:p>
          <w:p w:rsidR="00FE1BDD" w:rsidRDefault="006B3F21">
            <w:pPr>
              <w:numPr>
                <w:ilvl w:val="1"/>
                <w:numId w:val="14"/>
              </w:numPr>
              <w:pBdr>
                <w:top w:val="nil"/>
                <w:left w:val="nil"/>
                <w:bottom w:val="nil"/>
                <w:right w:val="nil"/>
                <w:between w:val="nil"/>
              </w:pBdr>
              <w:tabs>
                <w:tab w:val="left" w:pos="-576"/>
                <w:tab w:val="left" w:pos="175"/>
              </w:tabs>
              <w:spacing w:after="120"/>
              <w:ind w:left="720" w:hanging="544"/>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Report"</w:t>
            </w:r>
          </w:p>
        </w:tc>
        <w:tc>
          <w:tcPr>
            <w:tcW w:w="7560" w:type="dxa"/>
          </w:tcPr>
          <w:p w:rsidR="00FE1BDD" w:rsidRDefault="006B3F21">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7560" w:type="dxa"/>
          </w:tcPr>
          <w:p w:rsidR="00FE1BDD" w:rsidRDefault="006B3F21">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Framework Schedu</w:t>
            </w:r>
            <w:r>
              <w:rPr>
                <w:rFonts w:ascii="Arial" w:eastAsia="Arial" w:hAnsi="Arial" w:cs="Arial"/>
                <w:color w:val="000000"/>
                <w:sz w:val="24"/>
                <w:szCs w:val="24"/>
              </w:rPr>
              <w:t>le 5 (Management Charges and Information) setting out the information the Supplier is required to supply to the Authority;</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 Date"</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"Month"</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"New IPR"</w:t>
            </w:r>
          </w:p>
        </w:tc>
        <w:tc>
          <w:tcPr>
            <w:tcW w:w="7560" w:type="dxa"/>
          </w:tcPr>
          <w:p w:rsidR="00FE1BDD" w:rsidRDefault="006B3F21">
            <w:pPr>
              <w:numPr>
                <w:ilvl w:val="1"/>
                <w:numId w:val="2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rsidR="00FE1BDD" w:rsidRDefault="006B3F21">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w:t>
            </w:r>
            <w:r>
              <w:rPr>
                <w:rFonts w:ascii="Arial" w:eastAsia="Arial" w:hAnsi="Arial" w:cs="Arial"/>
                <w:color w:val="000000"/>
                <w:sz w:val="24"/>
                <w:szCs w:val="24"/>
              </w:rPr>
              <w:t xml:space="preserve">of the performance of the Supplier’s obligations under a Contract and all updates and amendments to the same; </w:t>
            </w:r>
          </w:p>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"Occasion of Tax Non–Compliance"</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where: </w:t>
            </w:r>
          </w:p>
          <w:p w:rsidR="00FE1BDD" w:rsidRDefault="006B3F21">
            <w:pPr>
              <w:numPr>
                <w:ilvl w:val="1"/>
                <w:numId w:val="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is found on or after 1 April 2013 to be incorrect as a result of:</w:t>
            </w:r>
          </w:p>
          <w:p w:rsidR="00FE1BDD" w:rsidRDefault="006B3F21">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Relevant Tax Authority successfully challenging the Supplier under the General Anti-Abuse Ru</w:t>
            </w:r>
            <w:r>
              <w:rPr>
                <w:rFonts w:ascii="Arial" w:eastAsia="Arial" w:hAnsi="Arial" w:cs="Arial"/>
                <w:color w:val="000000"/>
                <w:sz w:val="24"/>
                <w:szCs w:val="24"/>
              </w:rPr>
              <w:t>le or the Halifax Abuse Principle or under any Tax rules or legislation in any jurisdiction that have an effect equivalent or similar to the General Anti-Abuse Rule or the Halifax Abuse Principle;</w:t>
            </w:r>
          </w:p>
          <w:p w:rsidR="00FE1BDD" w:rsidRDefault="006B3F21">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failure of an avoidance scheme which the Supplier was i</w:t>
            </w:r>
            <w:r>
              <w:rPr>
                <w:rFonts w:ascii="Arial" w:eastAsia="Arial" w:hAnsi="Arial" w:cs="Arial"/>
                <w:color w:val="000000"/>
                <w:sz w:val="24"/>
                <w:szCs w:val="24"/>
              </w:rPr>
              <w:t>nvolved in, and which was, or should have been, notified to a Relevant Tax Authority under the DOTAS or any equivalent or similar regime in any jurisdiction; and/or</w:t>
            </w:r>
          </w:p>
          <w:p w:rsidR="00FE1BDD" w:rsidRDefault="006B3F21">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any Tax return of the Supplier submitted to a Relevant Tax Authority on or after 1 October </w:t>
            </w:r>
            <w:r>
              <w:rPr>
                <w:rFonts w:ascii="Arial" w:eastAsia="Arial" w:hAnsi="Arial" w:cs="Arial"/>
                <w:color w:val="000000"/>
                <w:sz w:val="24"/>
                <w:szCs w:val="24"/>
              </w:rPr>
              <w:t>2012 which gives rise, on or after 1 April 2013, to a criminal conviction in any jurisdiction for Tax related offences which is not spent at the Start Date or to a civil penalty for fraud or evasion;</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"Open Book Data "</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w:t>
            </w:r>
            <w:r>
              <w:rPr>
                <w:rFonts w:ascii="Arial" w:eastAsia="Arial" w:hAnsi="Arial" w:cs="Arial"/>
                <w:color w:val="000000"/>
                <w:sz w:val="24"/>
                <w:szCs w:val="24"/>
              </w:rPr>
              <w:t>umptions relating to:</w:t>
            </w:r>
          </w:p>
          <w:p w:rsidR="00FE1BDD" w:rsidRDefault="006B3F21">
            <w:pPr>
              <w:numPr>
                <w:ilvl w:val="1"/>
                <w:numId w:val="9"/>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rsidR="00FE1BDD" w:rsidRDefault="006B3F21">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Deliverables including an analysis showing:</w:t>
            </w:r>
          </w:p>
          <w:p w:rsidR="00FE1BDD" w:rsidRDefault="006B3F21">
            <w:pPr>
              <w:numPr>
                <w:ilvl w:val="2"/>
                <w:numId w:val="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rsidR="00FE1BDD" w:rsidRDefault="006B3F21">
            <w:pPr>
              <w:numPr>
                <w:ilvl w:val="2"/>
                <w:numId w:val="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costs broken down into the number and grade/role of all Supp</w:t>
            </w:r>
            <w:r>
              <w:rPr>
                <w:rFonts w:ascii="Arial" w:eastAsia="Arial" w:hAnsi="Arial" w:cs="Arial"/>
                <w:color w:val="000000"/>
                <w:sz w:val="24"/>
                <w:szCs w:val="24"/>
              </w:rPr>
              <w:t>lier Staff (free of any contingency) together with a list of agreed rates against each grade;</w:t>
            </w:r>
          </w:p>
          <w:p w:rsidR="00FE1BDD" w:rsidRDefault="006B3F21">
            <w:pPr>
              <w:numPr>
                <w:ilvl w:val="2"/>
                <w:numId w:val="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list of Costs underpinning those rates for each grade, being the agreed rate less the Supplier Profit Margin; and</w:t>
            </w:r>
          </w:p>
          <w:p w:rsidR="00FE1BDD" w:rsidRDefault="006B3F21">
            <w:pPr>
              <w:numPr>
                <w:ilvl w:val="2"/>
                <w:numId w:val="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Order Form; </w:t>
            </w:r>
          </w:p>
          <w:p w:rsidR="00FE1BDD" w:rsidRDefault="006B3F21">
            <w:pPr>
              <w:numPr>
                <w:ilvl w:val="1"/>
                <w:numId w:val="9"/>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 xml:space="preserve">Overheads; </w:t>
            </w:r>
          </w:p>
          <w:p w:rsidR="00FE1BDD" w:rsidRDefault="006B3F21">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interest, expenses and any other third party financing costs incurred in relation to the provision of the Deliverables;</w:t>
            </w:r>
          </w:p>
          <w:p w:rsidR="00FE1BDD" w:rsidRDefault="006B3F21">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Profit achieved over the Framework Contract Period and on an annual basis;</w:t>
            </w:r>
          </w:p>
          <w:p w:rsidR="00FE1BDD" w:rsidRDefault="006B3F21">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lastRenderedPageBreak/>
              <w:t>confirmation that all methods of Cost apportionment and Overhead allocation are consistent with and not more onerous than such methods applied generally by the Supplier</w:t>
            </w:r>
            <w:r>
              <w:rPr>
                <w:rFonts w:ascii="Arial" w:eastAsia="Arial" w:hAnsi="Arial" w:cs="Arial"/>
                <w:color w:val="000000"/>
                <w:sz w:val="24"/>
                <w:szCs w:val="24"/>
              </w:rPr>
              <w:t>;</w:t>
            </w:r>
          </w:p>
          <w:p w:rsidR="00FE1BDD" w:rsidRDefault="006B3F21">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rsidR="00FE1BDD" w:rsidRDefault="006B3F21">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actual Costs profile for each Service Period;</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"Order"</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 Templa</w:t>
            </w:r>
            <w:r>
              <w:rPr>
                <w:rFonts w:ascii="Arial" w:eastAsia="Arial" w:hAnsi="Arial" w:cs="Arial"/>
                <w:b/>
                <w:color w:val="000000"/>
                <w:sz w:val="24"/>
                <w:szCs w:val="24"/>
              </w:rPr>
              <w:t>te"</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FE1BDD">
        <w:tc>
          <w:tcPr>
            <w:tcW w:w="2400" w:type="dxa"/>
          </w:tcPr>
          <w:p w:rsidR="00FE1BDD" w:rsidRDefault="006B3F21">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"Overhead"</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w:t>
            </w:r>
            <w:r>
              <w:rPr>
                <w:rFonts w:ascii="Arial" w:eastAsia="Arial" w:hAnsi="Arial" w:cs="Arial"/>
                <w:color w:val="000000"/>
                <w:sz w:val="24"/>
                <w:szCs w:val="24"/>
              </w:rPr>
              <w:t>s or penalties) but excluding allowable indirect costs apportioned to facilities and administration in the provision of Supplier Staff and accordingly included within limb (a) of the definition of "Costs";</w:t>
            </w:r>
          </w:p>
        </w:tc>
      </w:tr>
      <w:tr w:rsidR="00FE1BDD">
        <w:tc>
          <w:tcPr>
            <w:tcW w:w="2400" w:type="dxa"/>
          </w:tcPr>
          <w:p w:rsidR="00FE1BDD" w:rsidRDefault="006B3F21">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"Parliament"</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takes its natural meaning as interpr</w:t>
            </w:r>
            <w:r>
              <w:rPr>
                <w:rFonts w:ascii="Arial" w:eastAsia="Arial" w:hAnsi="Arial" w:cs="Arial"/>
                <w:color w:val="000000"/>
                <w:sz w:val="24"/>
                <w:szCs w:val="24"/>
              </w:rPr>
              <w:t>eted by Law;</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"Party"</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the context of the Framework Contract, CCS or the Supplier, and in the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“Personnel”</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suppliers of a Party and/or of any Subcontractor and/or Subprocessor engaged in the performance of its obligations under a Contract;</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9">
              <w:r>
                <w:rPr>
                  <w:rFonts w:ascii="Arial" w:eastAsia="Arial" w:hAnsi="Arial" w:cs="Arial"/>
                  <w:color w:val="0000FF"/>
                  <w:sz w:val="24"/>
                  <w:szCs w:val="24"/>
                  <w:u w:val="single"/>
                </w:rPr>
                <w:t>https://www.gov.uk/government/publications/blowing-the-whistle-list-of-prescribed-people-and-bodies--2/whistleblow</w:t>
              </w:r>
              <w:r>
                <w:rPr>
                  <w:rFonts w:ascii="Arial" w:eastAsia="Arial" w:hAnsi="Arial" w:cs="Arial"/>
                  <w:color w:val="0000FF"/>
                  <w:sz w:val="24"/>
                  <w:szCs w:val="24"/>
                  <w:u w:val="single"/>
                </w:rPr>
                <w:t>ing-list-of-prescribed-people-and-bodies</w:t>
              </w:r>
            </w:hyperlink>
            <w:r>
              <w:rPr>
                <w:rFonts w:ascii="Arial" w:eastAsia="Arial" w:hAnsi="Arial" w:cs="Arial"/>
                <w:color w:val="000000"/>
                <w:sz w:val="24"/>
                <w:szCs w:val="24"/>
              </w:rPr>
              <w:t>;</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“Processing”</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“Processor”</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“Prohibited Acts”</w:t>
            </w:r>
          </w:p>
        </w:tc>
        <w:tc>
          <w:tcPr>
            <w:tcW w:w="7560" w:type="dxa"/>
          </w:tcPr>
          <w:p w:rsidR="00FE1BDD" w:rsidRDefault="006B3F21">
            <w:pPr>
              <w:numPr>
                <w:ilvl w:val="1"/>
                <w:numId w:val="12"/>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rsidR="00FE1BDD" w:rsidRDefault="006B3F21">
            <w:pPr>
              <w:numPr>
                <w:ilvl w:val="2"/>
                <w:numId w:val="12"/>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rsidR="00FE1BDD" w:rsidRDefault="006B3F21">
            <w:pPr>
              <w:numPr>
                <w:ilvl w:val="2"/>
                <w:numId w:val="12"/>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reward that person for improper performance of a relevant function or activity; </w:t>
            </w:r>
          </w:p>
          <w:p w:rsidR="00FE1BDD" w:rsidRDefault="006B3F21">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to directly or indirectly request, agree to receive or accept any financial or other advantage as an inducement or a reward for improper performance of a relevant function or </w:t>
            </w:r>
            <w:r>
              <w:rPr>
                <w:rFonts w:ascii="Arial" w:eastAsia="Arial" w:hAnsi="Arial" w:cs="Arial"/>
                <w:color w:val="000000"/>
                <w:sz w:val="24"/>
                <w:szCs w:val="24"/>
              </w:rPr>
              <w:t>activity in connection with each Contract; or</w:t>
            </w:r>
          </w:p>
          <w:p w:rsidR="00FE1BDD" w:rsidRDefault="006B3F21">
            <w:pPr>
              <w:numPr>
                <w:ilvl w:val="1"/>
                <w:numId w:val="12"/>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committing any offence:</w:t>
            </w:r>
            <w:r>
              <w:rPr>
                <w:rFonts w:ascii="Arial" w:eastAsia="Arial" w:hAnsi="Arial" w:cs="Arial"/>
                <w:color w:val="000000"/>
                <w:sz w:val="24"/>
                <w:szCs w:val="24"/>
              </w:rPr>
              <w:tab/>
            </w:r>
          </w:p>
          <w:p w:rsidR="00FE1BDD" w:rsidRDefault="006B3F21">
            <w:pPr>
              <w:numPr>
                <w:ilvl w:val="2"/>
                <w:numId w:val="12"/>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rsidR="00FE1BDD" w:rsidRDefault="006B3F21">
            <w:pPr>
              <w:numPr>
                <w:ilvl w:val="2"/>
                <w:numId w:val="12"/>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rsidR="00FE1BDD" w:rsidRDefault="006B3F21">
            <w:pPr>
              <w:numPr>
                <w:ilvl w:val="2"/>
                <w:numId w:val="12"/>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rsidR="00FE1BDD" w:rsidRDefault="006B3F21">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“Protective Measures”</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w:t>
            </w:r>
            <w:r>
              <w:rPr>
                <w:rFonts w:ascii="Arial" w:eastAsia="Arial" w:hAnsi="Arial" w:cs="Arial"/>
                <w:color w:val="000000"/>
                <w:sz w:val="24"/>
                <w:szCs w:val="24"/>
              </w:rPr>
              <w:t xml:space="preserve"> Data can be restored in a timely manner after an incident, and regularly assessing and evaluating the effectiveness of the such measures adopted by it including those outlined in Framework Schedule 9 (Cyber Essentials Scheme), if applicable, in the case o</w:t>
            </w:r>
            <w:r>
              <w:rPr>
                <w:rFonts w:ascii="Arial" w:eastAsia="Arial" w:hAnsi="Arial" w:cs="Arial"/>
                <w:color w:val="000000"/>
                <w:sz w:val="24"/>
                <w:szCs w:val="24"/>
              </w:rPr>
              <w:t>f the Framework Contract or Call-Off Schedule 9 (Security), if applicable, in the case of a Call-Off Contract.</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“Recall”</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w:t>
            </w:r>
            <w:r>
              <w:rPr>
                <w:rFonts w:ascii="Arial" w:eastAsia="Arial" w:hAnsi="Arial" w:cs="Arial"/>
                <w:color w:val="000000"/>
                <w:sz w:val="24"/>
                <w:szCs w:val="24"/>
              </w:rPr>
              <w:t>g defects in the right IPR rights) that might endanger health or hinder performance;</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"Recipient Party"</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Joint Schedule 10 (Rectification Plan) which shall include:</w:t>
            </w:r>
          </w:p>
          <w:p w:rsidR="00FE1BDD" w:rsidRDefault="006B3F21">
            <w:pPr>
              <w:numPr>
                <w:ilvl w:val="1"/>
                <w:numId w:val="15"/>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rsidR="00FE1BDD" w:rsidRDefault="006B3F21">
            <w:pPr>
              <w:numPr>
                <w:ilvl w:val="1"/>
                <w:numId w:val="15"/>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rsidR="00FE1BDD" w:rsidRDefault="006B3F21">
            <w:pPr>
              <w:numPr>
                <w:ilvl w:val="1"/>
                <w:numId w:val="1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w:t>
            </w:r>
            <w:r>
              <w:rPr>
                <w:rFonts w:ascii="Arial" w:eastAsia="Arial" w:hAnsi="Arial" w:cs="Arial"/>
                <w:color w:val="000000"/>
                <w:sz w:val="24"/>
                <w:szCs w:val="24"/>
              </w:rPr>
              <w:t>lt (where applicable);</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"Rectification Plan Process"</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"Regulations"</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w:t>
            </w:r>
            <w:r>
              <w:rPr>
                <w:rFonts w:ascii="Arial" w:eastAsia="Arial" w:hAnsi="Arial" w:cs="Arial"/>
                <w:color w:val="000000"/>
                <w:sz w:val="24"/>
                <w:szCs w:val="24"/>
              </w:rPr>
              <w:t>o time, but not including:</w:t>
            </w:r>
          </w:p>
          <w:p w:rsidR="00FE1BDD" w:rsidRDefault="006B3F21">
            <w:pPr>
              <w:numPr>
                <w:ilvl w:val="1"/>
                <w:numId w:val="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w:t>
            </w:r>
            <w:r>
              <w:rPr>
                <w:rFonts w:ascii="Arial" w:eastAsia="Arial" w:hAnsi="Arial" w:cs="Arial"/>
                <w:color w:val="000000"/>
                <w:sz w:val="24"/>
                <w:szCs w:val="24"/>
              </w:rPr>
              <w:t>nce in writing; and</w:t>
            </w:r>
          </w:p>
          <w:p w:rsidR="00FE1BDD" w:rsidRDefault="006B3F21">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7560" w:type="dxa"/>
          </w:tcPr>
          <w:p w:rsidR="00FE1BDD" w:rsidRDefault="006B3F21">
            <w:pPr>
              <w:numPr>
                <w:ilvl w:val="1"/>
                <w:numId w:val="4"/>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FE1BDD" w:rsidRDefault="006B3F21">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w:t>
            </w:r>
            <w:r>
              <w:rPr>
                <w:rFonts w:ascii="Arial" w:eastAsia="Arial" w:hAnsi="Arial" w:cs="Arial"/>
                <w:color w:val="000000"/>
                <w:sz w:val="24"/>
                <w:szCs w:val="24"/>
              </w:rPr>
              <w:t xml:space="preserve"> other information clearly designated as being confidential (whether or not it is marked "confidential") or which ought reasonably be considered confidential which comes (or has come) to the Relevant Authority’s attention or into the Relevant Authority’s p</w:t>
            </w:r>
            <w:r>
              <w:rPr>
                <w:rFonts w:ascii="Arial" w:eastAsia="Arial" w:hAnsi="Arial" w:cs="Arial"/>
                <w:color w:val="000000"/>
                <w:sz w:val="24"/>
                <w:szCs w:val="24"/>
              </w:rPr>
              <w:t>ossession in connection with a Contract; and</w:t>
            </w:r>
          </w:p>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FE1BDD">
        <w:tc>
          <w:tcPr>
            <w:tcW w:w="2400" w:type="dxa"/>
          </w:tcPr>
          <w:p w:rsidR="00FE1BDD" w:rsidRDefault="006B3F21">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"Relevant Tax Authority"</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"Reminder Notice"</w:t>
            </w:r>
          </w:p>
        </w:tc>
        <w:tc>
          <w:tcPr>
            <w:tcW w:w="7560" w:type="dxa"/>
          </w:tcPr>
          <w:p w:rsidR="00FE1BDD" w:rsidRDefault="006B3F21">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7560" w:type="dxa"/>
          </w:tcPr>
          <w:p w:rsidR="00FE1BDD" w:rsidRDefault="006B3F21">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deliverables which are substantially similar to any of the Deliverables and </w:t>
            </w:r>
            <w:r>
              <w:rPr>
                <w:rFonts w:ascii="Arial" w:eastAsia="Arial" w:hAnsi="Arial" w:cs="Arial"/>
                <w:color w:val="000000"/>
                <w:sz w:val="24"/>
                <w:szCs w:val="24"/>
              </w:rPr>
              <w:t>which the Buyer receives in substitution for any of the Deliverables following the Call-Off Expiry Date, whether those goods are provided by the Buyer internally and/or by any third party;</w:t>
            </w:r>
          </w:p>
        </w:tc>
      </w:tr>
      <w:tr w:rsidR="00FE1BDD">
        <w:tc>
          <w:tcPr>
            <w:tcW w:w="2400" w:type="dxa"/>
          </w:tcPr>
          <w:p w:rsidR="00FE1BDD" w:rsidRDefault="006B3F21">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Subcontractor"</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w:t>
            </w:r>
            <w:r>
              <w:rPr>
                <w:rFonts w:ascii="Arial" w:eastAsia="Arial" w:hAnsi="Arial" w:cs="Arial"/>
                <w:color w:val="000000"/>
                <w:sz w:val="24"/>
                <w:szCs w:val="24"/>
              </w:rPr>
              <w:t>quest for information or an apparent request relating to a Contract for the provision of the Deliverables or an apparent request for such information under the FOIA or the EIRs;</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certificate (materially in the form of the document contained in of Part B of Call-Off Schedule </w:t>
            </w:r>
            <w:r>
              <w:rPr>
                <w:rFonts w:ascii="Arial" w:eastAsia="Arial" w:hAnsi="Arial" w:cs="Arial"/>
                <w:color w:val="000000"/>
                <w:sz w:val="24"/>
                <w:szCs w:val="24"/>
              </w:rPr>
              <w:t>13 (Implementation Plan and Testing) or as agreed by the Parties where Call-Off Schedule 13 is not used in this Contract) granted by the Buyer when the Supplier has met all of the requirements of an Order, Achieved a Milestone or a Test;</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Policy"</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"Self Audit Certificate"</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certifica</w:t>
            </w:r>
            <w:r>
              <w:rPr>
                <w:rFonts w:ascii="Arial" w:eastAsia="Arial" w:hAnsi="Arial" w:cs="Arial"/>
                <w:color w:val="000000"/>
                <w:sz w:val="24"/>
                <w:szCs w:val="24"/>
              </w:rPr>
              <w:t>te in the form as set out in Framework Schedule 8 (Self Audit Certificate);</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Levels”</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the Call Off Contract (which, where Call Off Schedule 14 (Service Levels) is used in this Contract, are specified in the Annex to Part A of such Schedule);</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Period"</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FE1BDD">
        <w:tc>
          <w:tcPr>
            <w:tcW w:w="2400" w:type="dxa"/>
          </w:tcPr>
          <w:p w:rsidR="00FE1BDD" w:rsidRDefault="006B3F21">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"Services"</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FE1BDD">
        <w:tc>
          <w:tcPr>
            <w:tcW w:w="2400" w:type="dxa"/>
          </w:tcPr>
          <w:p w:rsidR="00FE1BDD" w:rsidRDefault="006B3F21">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transfer </w:t>
            </w:r>
            <w:r>
              <w:rPr>
                <w:rFonts w:ascii="Arial" w:eastAsia="Arial" w:hAnsi="Arial" w:cs="Arial"/>
                <w:color w:val="000000"/>
                <w:sz w:val="24"/>
                <w:szCs w:val="24"/>
              </w:rPr>
              <w:t>of the Deliverables (or any part of the Deliverables), for whatever reason, from the Supplier or any Subcontractor to a Replacement Supplier or a Replacement Subcontractor;</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"Sites"</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rsidR="00FE1BDD" w:rsidRDefault="006B3F21">
            <w:pPr>
              <w:numPr>
                <w:ilvl w:val="1"/>
                <w:numId w:val="10"/>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Deliverables are (or are to be) provided; or</w:t>
            </w:r>
          </w:p>
          <w:p w:rsidR="00FE1BDD" w:rsidRDefault="006B3F21">
            <w:pPr>
              <w:numPr>
                <w:ilvl w:val="1"/>
                <w:numId w:val="1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w:t>
            </w:r>
          </w:p>
        </w:tc>
      </w:tr>
      <w:tr w:rsidR="00FE1BDD">
        <w:trPr>
          <w:trHeight w:val="945"/>
        </w:trPr>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"SME"</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FE1BDD">
        <w:trPr>
          <w:trHeight w:val="945"/>
        </w:trPr>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"Special Terms"</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additional Clauses set out </w:t>
            </w:r>
            <w:r>
              <w:rPr>
                <w:rFonts w:ascii="Arial" w:eastAsia="Arial" w:hAnsi="Arial" w:cs="Arial"/>
                <w:color w:val="000000"/>
                <w:sz w:val="24"/>
                <w:szCs w:val="24"/>
              </w:rPr>
              <w:t>in the Framework Award Form or Order Form which shall form part of the respective Contract;</w:t>
            </w:r>
          </w:p>
        </w:tc>
      </w:tr>
      <w:tr w:rsidR="00FE1BDD">
        <w:trPr>
          <w:trHeight w:val="945"/>
        </w:trPr>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FE1BDD">
        <w:trPr>
          <w:trHeight w:val="945"/>
        </w:trPr>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"Specification"</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color w:val="000000"/>
                <w:sz w:val="24"/>
                <w:szCs w:val="24"/>
              </w:rPr>
              <w:t>specification set out in Framework Schedule 1 (Specification), as may, in relation to a Call-Off Contract, be supplemented by the Order Form;</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"Standards"</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w:t>
            </w:r>
          </w:p>
          <w:p w:rsidR="00FE1BDD" w:rsidRDefault="006B3F21">
            <w:pPr>
              <w:numPr>
                <w:ilvl w:val="1"/>
                <w:numId w:val="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standards published by BSI British Standards, the National Standards Body of the United Kingdom, the International Organisation for Standardisation or other reputable or equivalent bodies (and their successor bodies) that a skilled and experienced operator</w:t>
            </w:r>
            <w:r>
              <w:rPr>
                <w:rFonts w:ascii="Arial" w:eastAsia="Arial" w:hAnsi="Arial" w:cs="Arial"/>
                <w:color w:val="000000"/>
                <w:sz w:val="24"/>
                <w:szCs w:val="24"/>
              </w:rPr>
              <w:t xml:space="preserve"> in the same type of industry or business sector as the Supplier would reasonably and ordinarily be expected to comply with; </w:t>
            </w:r>
          </w:p>
          <w:p w:rsidR="00FE1BDD" w:rsidRDefault="006B3F21">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in the specification in Schedule 1 (Specification);</w:t>
            </w:r>
          </w:p>
          <w:p w:rsidR="00FE1BDD" w:rsidRDefault="006B3F21">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agreed</w:t>
            </w:r>
            <w:r>
              <w:rPr>
                <w:rFonts w:ascii="Arial" w:eastAsia="Arial" w:hAnsi="Arial" w:cs="Arial"/>
                <w:color w:val="000000"/>
                <w:sz w:val="24"/>
                <w:szCs w:val="24"/>
              </w:rPr>
              <w:t xml:space="preserve"> between the Parties from time to time;</w:t>
            </w:r>
          </w:p>
          <w:p w:rsidR="00FE1BDD" w:rsidRDefault="006B3F21">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"Start Date"</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FE1BDD">
        <w:tc>
          <w:tcPr>
            <w:tcW w:w="2400" w:type="dxa"/>
          </w:tcPr>
          <w:p w:rsidR="00FE1BDD" w:rsidRDefault="006B3F21">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"Statement of Requirements"</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"Storage Media"</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FE1BDD">
        <w:tc>
          <w:tcPr>
            <w:tcW w:w="2400" w:type="dxa"/>
          </w:tcPr>
          <w:p w:rsidR="00FE1BDD" w:rsidRDefault="006B3F21">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"Sub-Contract"</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rsidR="00FE1BDD" w:rsidRDefault="006B3F21">
            <w:pPr>
              <w:numPr>
                <w:ilvl w:val="1"/>
                <w:numId w:val="1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rsidR="00FE1BDD" w:rsidRDefault="006B3F21">
            <w:pPr>
              <w:numPr>
                <w:ilvl w:val="1"/>
                <w:numId w:val="1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rsidR="00FE1BDD" w:rsidRDefault="006B3F21">
            <w:pPr>
              <w:numPr>
                <w:ilvl w:val="1"/>
                <w:numId w:val="1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"Subcontractor"</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"Subprocessor"</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firm or company identified in the Framework Award Form;</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Assets"</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Form, or later defined in a Call-Off Contract; </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7560" w:type="dxa"/>
          </w:tcPr>
          <w:p w:rsidR="00FE1BDD" w:rsidRDefault="006B3F21">
            <w:pPr>
              <w:numPr>
                <w:ilvl w:val="1"/>
                <w:numId w:val="1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rsidR="00FE1BDD" w:rsidRDefault="006B3F21">
            <w:pPr>
              <w:numPr>
                <w:ilvl w:val="1"/>
                <w:numId w:val="1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any other information clearly designated as </w:t>
            </w:r>
            <w:r>
              <w:rPr>
                <w:rFonts w:ascii="Arial" w:eastAsia="Arial" w:hAnsi="Arial" w:cs="Arial"/>
                <w:color w:val="000000"/>
                <w:sz w:val="24"/>
                <w:szCs w:val="24"/>
              </w:rPr>
              <w:t>being confidential (whether or not it is marked as "confidential") or which ought reasonably to be considered to be confidential and which comes (or has come) to the Supplier’s attention or into the Supplier’s possession in connection with a Contract;</w:t>
            </w:r>
          </w:p>
          <w:p w:rsidR="00FE1BDD" w:rsidRDefault="006B3F21">
            <w:pPr>
              <w:numPr>
                <w:ilvl w:val="1"/>
                <w:numId w:val="1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Info</w:t>
            </w:r>
            <w:r>
              <w:rPr>
                <w:rFonts w:ascii="Arial" w:eastAsia="Arial" w:hAnsi="Arial" w:cs="Arial"/>
                <w:color w:val="000000"/>
                <w:sz w:val="24"/>
                <w:szCs w:val="24"/>
              </w:rPr>
              <w:t>rmation derived from any of (a) and (b) above;</w:t>
            </w:r>
          </w:p>
        </w:tc>
      </w:tr>
      <w:tr w:rsidR="00FE1BDD">
        <w:tc>
          <w:tcPr>
            <w:tcW w:w="2400" w:type="dxa"/>
          </w:tcPr>
          <w:p w:rsidR="00FE1BDD" w:rsidRDefault="006B3F21">
            <w:pPr>
              <w:pBdr>
                <w:top w:val="nil"/>
                <w:left w:val="nil"/>
                <w:bottom w:val="nil"/>
                <w:right w:val="nil"/>
                <w:between w:val="nil"/>
              </w:pBdr>
              <w:tabs>
                <w:tab w:val="left" w:pos="1134"/>
              </w:tabs>
              <w:spacing w:before="120" w:after="120"/>
              <w:ind w:left="928" w:hanging="360"/>
              <w:rPr>
                <w:rFonts w:ascii="Arial" w:eastAsia="Arial" w:hAnsi="Arial" w:cs="Arial"/>
                <w:b/>
                <w:color w:val="000000"/>
                <w:sz w:val="24"/>
                <w:szCs w:val="24"/>
              </w:rPr>
            </w:pPr>
            <w:r>
              <w:rPr>
                <w:rFonts w:ascii="Arial" w:eastAsia="Arial" w:hAnsi="Arial" w:cs="Arial"/>
                <w:b/>
                <w:color w:val="000000"/>
                <w:sz w:val="24"/>
                <w:szCs w:val="24"/>
              </w:rPr>
              <w:t xml:space="preserve">"Supplier's Contract Manager </w:t>
            </w:r>
          </w:p>
        </w:tc>
        <w:tc>
          <w:tcPr>
            <w:tcW w:w="7560" w:type="dxa"/>
          </w:tcPr>
          <w:p w:rsidR="00FE1BDD" w:rsidRDefault="006B3F21">
            <w:pPr>
              <w:pBdr>
                <w:top w:val="nil"/>
                <w:left w:val="nil"/>
                <w:bottom w:val="nil"/>
                <w:right w:val="nil"/>
                <w:between w:val="nil"/>
              </w:pBdr>
              <w:tabs>
                <w:tab w:val="left" w:pos="1134"/>
              </w:tabs>
              <w:spacing w:before="120" w:after="120"/>
              <w:ind w:left="928" w:hanging="360"/>
              <w:jc w:val="both"/>
              <w:rPr>
                <w:rFonts w:ascii="Arial" w:eastAsia="Arial" w:hAnsi="Arial" w:cs="Arial"/>
                <w:b/>
                <w:color w:val="000000"/>
                <w:sz w:val="24"/>
                <w:szCs w:val="24"/>
              </w:rPr>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w:t>
            </w:r>
            <w:r>
              <w:rPr>
                <w:rFonts w:ascii="Arial" w:eastAsia="Arial" w:hAnsi="Arial" w:cs="Arial"/>
                <w:color w:val="000000"/>
                <w:sz w:val="24"/>
                <w:szCs w:val="24"/>
              </w:rPr>
              <w:t>ntment;</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Marketing Contact"</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shall be the person identified in the Framework Award Form;</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"Supplier Non-Performance"</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rsidR="00FE1BDD" w:rsidRDefault="006B3F21">
            <w:pPr>
              <w:numPr>
                <w:ilvl w:val="1"/>
                <w:numId w:val="24"/>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rsidR="00FE1BDD" w:rsidRDefault="006B3F21">
            <w:pPr>
              <w:numPr>
                <w:ilvl w:val="1"/>
                <w:numId w:val="2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provide the Goods and/or Services in accordance with the Service Levels ; and/or</w:t>
            </w:r>
          </w:p>
          <w:p w:rsidR="00FE1BDD" w:rsidRDefault="006B3F21">
            <w:pPr>
              <w:numPr>
                <w:ilvl w:val="1"/>
                <w:numId w:val="24"/>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comply with an obligation under a Contract;</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in </w:t>
            </w:r>
            <w:r>
              <w:rPr>
                <w:rFonts w:ascii="Arial" w:eastAsia="Arial" w:hAnsi="Arial" w:cs="Arial"/>
                <w:color w:val="000000"/>
                <w:sz w:val="24"/>
                <w:szCs w:val="24"/>
              </w:rPr>
              <w:t xml:space="preserve">relation to a period or a Milestone (as the context requires), the Supplier Profit for the relevant period or in relation to the relevant Milestone divided by the total Charges over the same period or in relation to the relevant Milestone and expressed as </w:t>
            </w:r>
            <w:r>
              <w:rPr>
                <w:rFonts w:ascii="Arial" w:eastAsia="Arial" w:hAnsi="Arial" w:cs="Arial"/>
                <w:color w:val="000000"/>
                <w:sz w:val="24"/>
                <w:szCs w:val="24"/>
              </w:rPr>
              <w:t>a percentage;</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Staff"</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“Tax”</w:t>
            </w:r>
          </w:p>
        </w:tc>
        <w:tc>
          <w:tcPr>
            <w:tcW w:w="7560" w:type="dxa"/>
          </w:tcPr>
          <w:p w:rsidR="00FE1BDD" w:rsidRDefault="006B3F21">
            <w:pPr>
              <w:numPr>
                <w:ilvl w:val="0"/>
                <w:numId w:val="21"/>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forms of taxation whether direct or indirect;</w:t>
            </w:r>
          </w:p>
          <w:p w:rsidR="00FE1BDD" w:rsidRDefault="006B3F21">
            <w:pPr>
              <w:numPr>
                <w:ilvl w:val="0"/>
                <w:numId w:val="21"/>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national insurance contributions in the United Kingdom and similar contributions or obligations in any other jurisdiction;</w:t>
            </w:r>
          </w:p>
          <w:p w:rsidR="00FE1BDD" w:rsidRDefault="006B3F21">
            <w:pPr>
              <w:numPr>
                <w:ilvl w:val="0"/>
                <w:numId w:val="21"/>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statutory, governmental, state, federal, provincial, local government or munici</w:t>
            </w:r>
            <w:r>
              <w:rPr>
                <w:rFonts w:ascii="Arial" w:eastAsia="Arial" w:hAnsi="Arial" w:cs="Arial"/>
                <w:color w:val="000000"/>
                <w:sz w:val="24"/>
                <w:szCs w:val="24"/>
              </w:rPr>
              <w:t>pal charges, duties, imports, contributions. levies or liabilities (other than in return  for goods or services supplied or performed or to be performed) and withholdings; and</w:t>
            </w:r>
          </w:p>
          <w:p w:rsidR="00FE1BDD" w:rsidRDefault="006B3F21">
            <w:pPr>
              <w:numPr>
                <w:ilvl w:val="0"/>
                <w:numId w:val="21"/>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penalty, fine, surcharge, interest, charges or costs relating to any of the </w:t>
            </w:r>
            <w:r>
              <w:rPr>
                <w:rFonts w:ascii="Arial" w:eastAsia="Arial" w:hAnsi="Arial" w:cs="Arial"/>
                <w:color w:val="000000"/>
                <w:sz w:val="24"/>
                <w:szCs w:val="24"/>
              </w:rPr>
              <w:t>above,</w:t>
            </w:r>
          </w:p>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each case wherever chargeable and whether of the United Kingdom and any other jurisdiction;</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Issue</w:t>
            </w:r>
            <w:r>
              <w:rPr>
                <w:rFonts w:ascii="Arial" w:eastAsia="Arial" w:hAnsi="Arial" w:cs="Arial"/>
                <w:b/>
                <w:color w:val="000000"/>
                <w:sz w:val="24"/>
                <w:szCs w:val="24"/>
              </w:rPr>
              <w:t>"</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from their requirements as set out in a Call-Off Contract;</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Plan"</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plan:</w:t>
            </w:r>
          </w:p>
          <w:p w:rsidR="00FE1BDD" w:rsidRDefault="006B3F21">
            <w:pPr>
              <w:numPr>
                <w:ilvl w:val="1"/>
                <w:numId w:val="7"/>
              </w:numPr>
              <w:pBdr>
                <w:top w:val="nil"/>
                <w:left w:val="nil"/>
                <w:bottom w:val="nil"/>
                <w:right w:val="nil"/>
                <w:between w:val="nil"/>
              </w:pBdr>
              <w:tabs>
                <w:tab w:val="left" w:pos="-576"/>
                <w:tab w:val="left" w:pos="141"/>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rsidR="00FE1BDD" w:rsidRDefault="006B3F21">
            <w:pPr>
              <w:numPr>
                <w:ilvl w:val="1"/>
                <w:numId w:val="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"Tests "</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"Third Party IPR"</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Intellectual Property Rights owned b</w:t>
            </w:r>
            <w:r>
              <w:rPr>
                <w:rFonts w:ascii="Arial" w:eastAsia="Arial" w:hAnsi="Arial" w:cs="Arial"/>
                <w:color w:val="000000"/>
                <w:sz w:val="24"/>
                <w:szCs w:val="24"/>
              </w:rPr>
              <w:t>y a third party which is or will be used by the Supplier for the purpose of providing the Deliverables;</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FE1BDD">
        <w:tc>
          <w:tcPr>
            <w:tcW w:w="2400" w:type="dxa"/>
          </w:tcPr>
          <w:p w:rsidR="00FE1BDD" w:rsidRDefault="006B3F21">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7560" w:type="dxa"/>
          </w:tcPr>
          <w:p w:rsidR="00FE1BDD" w:rsidRDefault="006B3F21">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rsidR="00FE1BDD" w:rsidRDefault="006B3F21">
            <w:pPr>
              <w:keepNext/>
              <w:pBdr>
                <w:top w:val="nil"/>
                <w:left w:val="nil"/>
                <w:bottom w:val="nil"/>
                <w:right w:val="nil"/>
                <w:between w:val="nil"/>
              </w:pBdr>
              <w:tabs>
                <w:tab w:val="left" w:pos="-179"/>
                <w:tab w:val="left" w:pos="-9"/>
              </w:tabs>
              <w:spacing w:after="120"/>
              <w:ind w:left="720"/>
              <w:jc w:val="both"/>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ab/>
              <w:t>any information which is exempt from disclosure in accordance with the provisions of the FOIA, which shall be determi</w:t>
            </w:r>
            <w:r>
              <w:rPr>
                <w:rFonts w:ascii="Arial" w:eastAsia="Arial" w:hAnsi="Arial" w:cs="Arial"/>
                <w:color w:val="000000"/>
                <w:sz w:val="24"/>
                <w:szCs w:val="24"/>
              </w:rPr>
              <w:t>ned by the Relevant Authority; and</w:t>
            </w:r>
          </w:p>
          <w:p w:rsidR="00FE1BDD" w:rsidRDefault="006B3F21">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 (ii)</w:t>
            </w:r>
            <w:r>
              <w:rPr>
                <w:rFonts w:ascii="Arial" w:eastAsia="Arial" w:hAnsi="Arial" w:cs="Arial"/>
                <w:color w:val="000000"/>
                <w:sz w:val="24"/>
                <w:szCs w:val="24"/>
              </w:rPr>
              <w:tab/>
              <w:t>Commercially Sensitive Information;</w:t>
            </w:r>
          </w:p>
          <w:p w:rsidR="00FE1BDD" w:rsidRDefault="00FE1BDD">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change to a Contract;</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Form"</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"VAT"</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"VCSE"</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"Worker"</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one of the Supplier Staff which the Buyer, in its reasonable opinion, considers is an individual to which Procurement Policy Note 08/15 (Tax Arrangements of Public Appointees) (https://www.gov.uk/government/publications/procurement-policy-note-0815-ta</w:t>
            </w:r>
            <w:r>
              <w:rPr>
                <w:rFonts w:ascii="Arial" w:eastAsia="Arial" w:hAnsi="Arial" w:cs="Arial"/>
                <w:color w:val="000000"/>
                <w:sz w:val="24"/>
                <w:szCs w:val="24"/>
              </w:rPr>
              <w:t>x-arrangements-of-appointees) applies in respect of the Deliverables;</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"Working Day"</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Day"</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7.5 Work Hours, whether or not such hours are worked consecutively and whether or not they are worked on the same day; and</w:t>
            </w:r>
          </w:p>
        </w:tc>
      </w:tr>
      <w:tr w:rsidR="00FE1BDD">
        <w:tc>
          <w:tcPr>
            <w:tcW w:w="2400" w:type="dxa"/>
          </w:tcPr>
          <w:p w:rsidR="00FE1BDD" w:rsidRDefault="006B3F2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Hours"</w:t>
            </w:r>
          </w:p>
        </w:tc>
        <w:tc>
          <w:tcPr>
            <w:tcW w:w="7560" w:type="dxa"/>
          </w:tcPr>
          <w:p w:rsidR="00FE1BDD" w:rsidRDefault="006B3F2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hours spent by the Supplier Staff properly working on the provision of the Deliverables including time spent travelling (other than to and </w:t>
            </w:r>
            <w:r>
              <w:rPr>
                <w:rFonts w:ascii="Arial" w:eastAsia="Arial" w:hAnsi="Arial" w:cs="Arial"/>
                <w:color w:val="000000"/>
                <w:sz w:val="24"/>
                <w:szCs w:val="24"/>
              </w:rPr>
              <w:lastRenderedPageBreak/>
              <w:t>from the Supplier's offices, or to and from the Sites) but excluding lunch breaks.</w:t>
            </w:r>
          </w:p>
        </w:tc>
      </w:tr>
    </w:tbl>
    <w:p w:rsidR="00FE1BDD" w:rsidRDefault="00FE1BDD">
      <w:pPr>
        <w:spacing w:after="0" w:line="240" w:lineRule="auto"/>
        <w:rPr>
          <w:rFonts w:ascii="Arial" w:eastAsia="Arial" w:hAnsi="Arial" w:cs="Arial"/>
          <w:sz w:val="24"/>
          <w:szCs w:val="24"/>
        </w:rPr>
      </w:pPr>
      <w:bookmarkStart w:id="5" w:name="_heading=h.gjdgxs" w:colFirst="0" w:colLast="0"/>
      <w:bookmarkEnd w:id="5"/>
    </w:p>
    <w:sectPr w:rsidR="00FE1BDD">
      <w:headerReference w:type="default"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3F21" w:rsidRDefault="006B3F21">
      <w:pPr>
        <w:spacing w:after="0" w:line="240" w:lineRule="auto"/>
      </w:pPr>
      <w:r>
        <w:separator/>
      </w:r>
    </w:p>
  </w:endnote>
  <w:endnote w:type="continuationSeparator" w:id="0">
    <w:p w:rsidR="006B3F21" w:rsidRDefault="006B3F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TZhongsong">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BDD" w:rsidRDefault="00DC529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w:t>
    </w:r>
    <w:r w:rsidR="006B3F21">
      <w:rPr>
        <w:rFonts w:ascii="Arial" w:eastAsia="Arial" w:hAnsi="Arial" w:cs="Arial"/>
        <w:sz w:val="20"/>
        <w:szCs w:val="20"/>
      </w:rPr>
      <w:t>9</w:t>
    </w:r>
    <w:r>
      <w:rPr>
        <w:rFonts w:ascii="Arial" w:eastAsia="Arial" w:hAnsi="Arial" w:cs="Arial"/>
        <w:sz w:val="20"/>
        <w:szCs w:val="20"/>
      </w:rPr>
      <w:t>0</w:t>
    </w:r>
    <w:r w:rsidR="006B3F21">
      <w:rPr>
        <w:rFonts w:ascii="Arial" w:eastAsia="Arial" w:hAnsi="Arial" w:cs="Arial"/>
        <w:sz w:val="20"/>
        <w:szCs w:val="20"/>
      </w:rPr>
      <w:tab/>
      <w:t xml:space="preserve">                                           </w:t>
    </w:r>
  </w:p>
  <w:p w:rsidR="00FE1BDD" w:rsidRDefault="006B3F2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DC5290">
      <w:rPr>
        <w:rFonts w:ascii="Arial" w:eastAsia="Arial" w:hAnsi="Arial" w:cs="Arial"/>
        <w:color w:val="000000"/>
        <w:sz w:val="20"/>
        <w:szCs w:val="20"/>
      </w:rPr>
      <w:fldChar w:fldCharType="separate"/>
    </w:r>
    <w:r w:rsidR="00DC5290">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FE1BDD" w:rsidRDefault="006B3F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v3.10</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BDD" w:rsidRDefault="006B3F21">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FE1BDD" w:rsidRDefault="006B3F21">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FE1BDD" w:rsidRDefault="006B3F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3F21" w:rsidRDefault="006B3F21">
      <w:pPr>
        <w:spacing w:after="0" w:line="240" w:lineRule="auto"/>
      </w:pPr>
      <w:r>
        <w:separator/>
      </w:r>
    </w:p>
  </w:footnote>
  <w:footnote w:type="continuationSeparator" w:id="0">
    <w:p w:rsidR="006B3F21" w:rsidRDefault="006B3F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BDD" w:rsidRDefault="006B3F21">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rsidR="00FE1BDD" w:rsidRDefault="006B3F21">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r>
      <w:rPr>
        <w:rFonts w:ascii="Arial" w:eastAsia="Arial" w:hAnsi="Arial" w:cs="Arial"/>
        <w:color w:val="BFBFBF"/>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BDD" w:rsidRDefault="006B3F21">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rsidR="00FE1BDD" w:rsidRDefault="006B3F21">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1431A"/>
    <w:multiLevelType w:val="multilevel"/>
    <w:tmpl w:val="1800F7F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A8B2471"/>
    <w:multiLevelType w:val="multilevel"/>
    <w:tmpl w:val="8B7CA57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FF13F47"/>
    <w:multiLevelType w:val="multilevel"/>
    <w:tmpl w:val="8658890E"/>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 w15:restartNumberingAfterBreak="0">
    <w:nsid w:val="15F51004"/>
    <w:multiLevelType w:val="multilevel"/>
    <w:tmpl w:val="299A7046"/>
    <w:lvl w:ilvl="0">
      <w:start w:val="1"/>
      <w:numFmt w:val="decimal"/>
      <w:pStyle w:val="GPSL1CLAUSEHEADING"/>
      <w:lvlText w:val="%1"/>
      <w:lvlJc w:val="left"/>
      <w:pPr>
        <w:ind w:left="170" w:hanging="170"/>
      </w:pPr>
      <w:rPr>
        <w:rFonts w:ascii="Arial" w:eastAsia="Arial" w:hAnsi="Arial" w:cs="Arial"/>
        <w:sz w:val="22"/>
        <w:szCs w:val="22"/>
      </w:rPr>
    </w:lvl>
    <w:lvl w:ilvl="1">
      <w:start w:val="1"/>
      <w:numFmt w:val="lowerLetter"/>
      <w:pStyle w:val="GPSL2numberedclaus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pStyle w:val="GPSL3numberedclause"/>
      <w:lvlText w:val="%3)"/>
      <w:lvlJc w:val="left"/>
      <w:pPr>
        <w:ind w:left="1080" w:hanging="360"/>
      </w:pPr>
      <w:rPr>
        <w:rFonts w:ascii="Arial" w:eastAsia="Arial" w:hAnsi="Arial" w:cs="Arial"/>
        <w:sz w:val="24"/>
        <w:szCs w:val="24"/>
      </w:rPr>
    </w:lvl>
    <w:lvl w:ilvl="3">
      <w:start w:val="1"/>
      <w:numFmt w:val="decimal"/>
      <w:pStyle w:val="GPSL4numberedclause"/>
      <w:lvlText w:val="(%4)"/>
      <w:lvlJc w:val="left"/>
      <w:pPr>
        <w:ind w:left="1440" w:hanging="360"/>
      </w:pPr>
    </w:lvl>
    <w:lvl w:ilvl="4">
      <w:start w:val="1"/>
      <w:numFmt w:val="lowerLetter"/>
      <w:pStyle w:val="GPSL5numberedclause"/>
      <w:lvlText w:val="(%5)"/>
      <w:lvlJc w:val="left"/>
      <w:pPr>
        <w:ind w:left="1800" w:hanging="360"/>
      </w:pPr>
    </w:lvl>
    <w:lvl w:ilvl="5">
      <w:start w:val="1"/>
      <w:numFmt w:val="lowerRoman"/>
      <w:pStyle w:val="GPSL6numbered"/>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B332796"/>
    <w:multiLevelType w:val="multilevel"/>
    <w:tmpl w:val="CE5059F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17D7EE6"/>
    <w:multiLevelType w:val="multilevel"/>
    <w:tmpl w:val="02E6A780"/>
    <w:lvl w:ilvl="0">
      <w:start w:val="1"/>
      <w:numFmt w:val="lowerLetter"/>
      <w:lvlText w:val="%1)"/>
      <w:lvlJc w:val="left"/>
      <w:pPr>
        <w:ind w:left="890" w:hanging="360"/>
      </w:pPr>
    </w:lvl>
    <w:lvl w:ilvl="1">
      <w:start w:val="1"/>
      <w:numFmt w:val="lowerRoman"/>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6" w15:restartNumberingAfterBreak="0">
    <w:nsid w:val="227E6530"/>
    <w:multiLevelType w:val="multilevel"/>
    <w:tmpl w:val="4A2E3DB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28E64C8"/>
    <w:multiLevelType w:val="multilevel"/>
    <w:tmpl w:val="238E549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39242EC"/>
    <w:multiLevelType w:val="multilevel"/>
    <w:tmpl w:val="126067B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7A05BB6"/>
    <w:multiLevelType w:val="multilevel"/>
    <w:tmpl w:val="3FA87A1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9E9618F"/>
    <w:multiLevelType w:val="multilevel"/>
    <w:tmpl w:val="0AC810B2"/>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1" w15:restartNumberingAfterBreak="0">
    <w:nsid w:val="39F53E13"/>
    <w:multiLevelType w:val="multilevel"/>
    <w:tmpl w:val="1B202414"/>
    <w:lvl w:ilvl="0">
      <w:start w:val="1"/>
      <w:numFmt w:val="decimal"/>
      <w:lvlText w:val="%1."/>
      <w:lvlJc w:val="left"/>
      <w:pPr>
        <w:ind w:left="644" w:hanging="358"/>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3E4354C5"/>
    <w:multiLevelType w:val="multilevel"/>
    <w:tmpl w:val="B05AFED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F41735F"/>
    <w:multiLevelType w:val="multilevel"/>
    <w:tmpl w:val="974847D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945A4"/>
    <w:multiLevelType w:val="multilevel"/>
    <w:tmpl w:val="AA2E33EC"/>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9D77450"/>
    <w:multiLevelType w:val="multilevel"/>
    <w:tmpl w:val="DADA9CFE"/>
    <w:lvl w:ilvl="0">
      <w:start w:val="1"/>
      <w:numFmt w:val="decimal"/>
      <w:pStyle w:val="GPSDefinitionL4"/>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8697C4E"/>
    <w:multiLevelType w:val="multilevel"/>
    <w:tmpl w:val="3D3C78D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175199"/>
    <w:multiLevelType w:val="multilevel"/>
    <w:tmpl w:val="4718F2E6"/>
    <w:lvl w:ilvl="0">
      <w:start w:val="1"/>
      <w:numFmt w:val="decimal"/>
      <w:pStyle w:val="GPSL2GuidanceNumbered"/>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6B61DDE"/>
    <w:multiLevelType w:val="multilevel"/>
    <w:tmpl w:val="0E10D64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8E05A5"/>
    <w:multiLevelType w:val="multilevel"/>
    <w:tmpl w:val="665C697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80B0A"/>
    <w:multiLevelType w:val="multilevel"/>
    <w:tmpl w:val="75A254F0"/>
    <w:lvl w:ilvl="0">
      <w:start w:val="1"/>
      <w:numFmt w:val="decimal"/>
      <w:pStyle w:val="ORDERFORML1PraraNo"/>
      <w:lvlText w:val="%1"/>
      <w:lvlJc w:val="left"/>
      <w:pPr>
        <w:ind w:left="170" w:hanging="170"/>
      </w:pPr>
      <w:rPr>
        <w:rFonts w:ascii="Arial" w:eastAsia="Arial" w:hAnsi="Arial" w:cs="Arial"/>
        <w:sz w:val="22"/>
        <w:szCs w:val="22"/>
      </w:rPr>
    </w:lvl>
    <w:lvl w:ilvl="1">
      <w:start w:val="1"/>
      <w:numFmt w:val="lowerLetter"/>
      <w:pStyle w:val="ORDERFORML2Titl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85B8E"/>
    <w:multiLevelType w:val="multilevel"/>
    <w:tmpl w:val="40CADBB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E2E1E0C"/>
    <w:multiLevelType w:val="multilevel"/>
    <w:tmpl w:val="EC0AFF5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14D7A22"/>
    <w:multiLevelType w:val="multilevel"/>
    <w:tmpl w:val="8BFA6BE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5"/>
  </w:num>
  <w:num w:numId="2">
    <w:abstractNumId w:val="5"/>
  </w:num>
  <w:num w:numId="3">
    <w:abstractNumId w:val="12"/>
  </w:num>
  <w:num w:numId="4">
    <w:abstractNumId w:val="17"/>
  </w:num>
  <w:num w:numId="5">
    <w:abstractNumId w:val="1"/>
  </w:num>
  <w:num w:numId="6">
    <w:abstractNumId w:val="3"/>
  </w:num>
  <w:num w:numId="7">
    <w:abstractNumId w:val="20"/>
  </w:num>
  <w:num w:numId="8">
    <w:abstractNumId w:val="19"/>
  </w:num>
  <w:num w:numId="9">
    <w:abstractNumId w:val="21"/>
  </w:num>
  <w:num w:numId="10">
    <w:abstractNumId w:val="9"/>
  </w:num>
  <w:num w:numId="11">
    <w:abstractNumId w:val="0"/>
  </w:num>
  <w:num w:numId="12">
    <w:abstractNumId w:val="6"/>
  </w:num>
  <w:num w:numId="13">
    <w:abstractNumId w:val="23"/>
  </w:num>
  <w:num w:numId="14">
    <w:abstractNumId w:val="7"/>
  </w:num>
  <w:num w:numId="15">
    <w:abstractNumId w:val="13"/>
  </w:num>
  <w:num w:numId="16">
    <w:abstractNumId w:val="16"/>
  </w:num>
  <w:num w:numId="17">
    <w:abstractNumId w:val="2"/>
  </w:num>
  <w:num w:numId="18">
    <w:abstractNumId w:val="8"/>
  </w:num>
  <w:num w:numId="19">
    <w:abstractNumId w:val="22"/>
  </w:num>
  <w:num w:numId="20">
    <w:abstractNumId w:val="11"/>
  </w:num>
  <w:num w:numId="21">
    <w:abstractNumId w:val="14"/>
  </w:num>
  <w:num w:numId="22">
    <w:abstractNumId w:val="10"/>
  </w:num>
  <w:num w:numId="23">
    <w:abstractNumId w:val="18"/>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BDD"/>
    <w:rsid w:val="006B3F21"/>
    <w:rsid w:val="00DC5290"/>
    <w:rsid w:val="00FE1B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ABA5C"/>
  <w15:docId w15:val="{DC373868-7AF5-433E-801D-7783592B8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rsid w:val="004E36B0"/>
    <w:pPr>
      <w:widowControl w:val="0"/>
      <w:tabs>
        <w:tab w:val="num" w:pos="709"/>
      </w:tabs>
      <w:spacing w:after="220" w:line="240" w:lineRule="auto"/>
      <w:ind w:left="709" w:hanging="709"/>
      <w:jc w:val="both"/>
      <w:outlineLvl w:val="1"/>
    </w:pPr>
    <w:rPr>
      <w:rFonts w:ascii="Trebuchet MS" w:eastAsia="Times New Roman" w:hAnsi="Trebuchet MS" w:cs="Arial"/>
      <w:bCs/>
      <w:iCs/>
      <w:sz w:val="20"/>
      <w:szCs w:val="28"/>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eastAsia="Times New Roman" w:hAnsi="Trebuchet MS" w:cs="Arial"/>
      <w:bCs/>
      <w:iCs/>
      <w:sz w:val="20"/>
      <w:szCs w:val="2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Pr>
  </w:style>
  <w:style w:type="table" w:customStyle="1" w:styleId="a2">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3">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4">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5">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6">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7">
    <w:basedOn w:val="TableNormal"/>
    <w:pPr>
      <w:spacing w:after="0" w:line="240" w:lineRule="auto"/>
    </w:pPr>
    <w:rPr>
      <w:sz w:val="20"/>
      <w:szCs w:val="20"/>
    </w:rPr>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Vd5Do0M4gB3QZqPYXmUwHd4GbLw==">AMUW2mXar1uPMSEgncSjJBqbo1sB4/+pfg2qx5OK+e7muOQtnobsyNOAaTNUaQwOarZE+fBMONNTJ2+37UTPPcIhEs2MCIGhKh52LJuhcnkpX3Dl9ZFqRCKChH6cSuavrd+nfb0OjE25GeiIGyhqB+t3pFBuE6OtTrP4y4CyIzY7cybdO/+ji5BUGumvDEy4W+aLsPEgjYw/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9341</Words>
  <Characters>53244</Characters>
  <Application>Microsoft Office Word</Application>
  <DocSecurity>0</DocSecurity>
  <Lines>443</Lines>
  <Paragraphs>124</Paragraphs>
  <ScaleCrop>false</ScaleCrop>
  <Company>Cabinet Office</Company>
  <LinksUpToDate>false</LinksUpToDate>
  <CharactersWithSpaces>62461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Sal Tempera</cp:lastModifiedBy>
  <cp:revision>3</cp:revision>
  <dcterms:created xsi:type="dcterms:W3CDTF">2021-02-11T15:42:00Z</dcterms:created>
  <dcterms:modified xsi:type="dcterms:W3CDTF">2022-01-07T08:57:00Z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